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4408" w14:textId="4900BF1D" w:rsidR="5F85EC41" w:rsidRDefault="5F85EC41" w:rsidP="5642207A">
      <w:pPr>
        <w:spacing w:line="259" w:lineRule="auto"/>
        <w:rPr>
          <w:b/>
          <w:bCs/>
          <w:sz w:val="32"/>
          <w:szCs w:val="32"/>
        </w:rPr>
      </w:pPr>
      <w:r w:rsidRPr="18F79D46">
        <w:rPr>
          <w:b/>
          <w:bCs/>
          <w:sz w:val="32"/>
          <w:szCs w:val="32"/>
        </w:rPr>
        <w:t>Dorothy and Bill Cohen Honors College</w:t>
      </w:r>
    </w:p>
    <w:p w14:paraId="06B7378C" w14:textId="6DB35886" w:rsidR="004D7D66" w:rsidRDefault="6A67C64A">
      <w:r w:rsidRPr="5DD1FA69">
        <w:rPr>
          <w:b/>
          <w:bCs/>
          <w:sz w:val="32"/>
          <w:szCs w:val="32"/>
        </w:rPr>
        <w:t>Student Succes</w:t>
      </w:r>
      <w:r w:rsidR="01BF0870" w:rsidRPr="5DD1FA69">
        <w:rPr>
          <w:b/>
          <w:bCs/>
          <w:sz w:val="32"/>
          <w:szCs w:val="32"/>
        </w:rPr>
        <w:t>s</w:t>
      </w:r>
      <w:r w:rsidRPr="5DD1FA69">
        <w:rPr>
          <w:b/>
          <w:bCs/>
          <w:sz w:val="32"/>
          <w:szCs w:val="32"/>
        </w:rPr>
        <w:t xml:space="preserve"> &amp; Persistence</w:t>
      </w:r>
      <w:r w:rsidR="02B4F27F" w:rsidRPr="5DD1FA69">
        <w:rPr>
          <w:b/>
          <w:bCs/>
          <w:sz w:val="32"/>
          <w:szCs w:val="32"/>
        </w:rPr>
        <w:t xml:space="preserve"> Plan </w:t>
      </w:r>
    </w:p>
    <w:p w14:paraId="62A49BF7" w14:textId="11371F63" w:rsidR="004D7D66" w:rsidRDefault="02B4F27F">
      <w:r w:rsidRPr="0354EB6F">
        <w:rPr>
          <w:b/>
          <w:bCs/>
          <w:sz w:val="32"/>
          <w:szCs w:val="32"/>
        </w:rPr>
        <w:t xml:space="preserve">based on </w:t>
      </w:r>
      <w:r w:rsidR="004D7D66" w:rsidRPr="0354EB6F">
        <w:rPr>
          <w:b/>
          <w:bCs/>
          <w:sz w:val="32"/>
          <w:szCs w:val="32"/>
        </w:rPr>
        <w:t>NISS</w:t>
      </w:r>
      <w:r w:rsidR="5EA77C15" w:rsidRPr="0354EB6F">
        <w:rPr>
          <w:b/>
          <w:bCs/>
          <w:sz w:val="32"/>
          <w:szCs w:val="32"/>
        </w:rPr>
        <w:t xml:space="preserve"> </w:t>
      </w:r>
      <w:r w:rsidR="004D7D66" w:rsidRPr="0354EB6F">
        <w:rPr>
          <w:b/>
          <w:bCs/>
          <w:sz w:val="32"/>
          <w:szCs w:val="32"/>
        </w:rPr>
        <w:t>Recommendations</w:t>
      </w:r>
      <w:r w:rsidR="18B24F18" w:rsidRPr="0354EB6F">
        <w:rPr>
          <w:b/>
          <w:bCs/>
          <w:sz w:val="32"/>
          <w:szCs w:val="32"/>
        </w:rPr>
        <w:t xml:space="preserve"> – </w:t>
      </w:r>
      <w:r w:rsidR="00850945" w:rsidRPr="0354EB6F">
        <w:rPr>
          <w:b/>
          <w:bCs/>
          <w:sz w:val="32"/>
          <w:szCs w:val="32"/>
        </w:rPr>
        <w:t>DRAFT</w:t>
      </w:r>
    </w:p>
    <w:p w14:paraId="30D33891" w14:textId="5BE73564" w:rsidR="18B24F18" w:rsidRDefault="18B24F18" w:rsidP="0354EB6F">
      <w:pPr>
        <w:rPr>
          <w:b/>
          <w:bCs/>
          <w:sz w:val="32"/>
          <w:szCs w:val="32"/>
        </w:rPr>
      </w:pPr>
      <w:r w:rsidRPr="0725547B">
        <w:rPr>
          <w:b/>
          <w:bCs/>
          <w:sz w:val="32"/>
          <w:szCs w:val="32"/>
        </w:rPr>
        <w:t>2022-23</w:t>
      </w:r>
    </w:p>
    <w:p w14:paraId="1DD72829" w14:textId="2A83D386" w:rsidR="1D6EAB97" w:rsidRDefault="1D6EAB97" w:rsidP="0725547B">
      <w:pPr>
        <w:rPr>
          <w:b/>
          <w:bCs/>
          <w:sz w:val="32"/>
          <w:szCs w:val="32"/>
        </w:rPr>
      </w:pPr>
      <w:r w:rsidRPr="0725547B">
        <w:rPr>
          <w:b/>
          <w:bCs/>
          <w:sz w:val="32"/>
          <w:szCs w:val="32"/>
        </w:rPr>
        <w:t>Submitted to COD Teams 3.31.23 KE</w:t>
      </w:r>
    </w:p>
    <w:p w14:paraId="57A2CBC9" w14:textId="1B70CDBD" w:rsidR="004D7D66" w:rsidRDefault="004D7D66"/>
    <w:p w14:paraId="51919ED4" w14:textId="797DDA4F" w:rsidR="004D7D66" w:rsidRDefault="004D7D66">
      <w:r w:rsidRPr="0354EB6F">
        <w:rPr>
          <w:b/>
          <w:bCs/>
        </w:rPr>
        <w:t>PURPOSE &amp; OVERVIEW</w:t>
      </w:r>
      <w:r>
        <w:t>:</w:t>
      </w:r>
    </w:p>
    <w:p w14:paraId="40C195C4" w14:textId="722DFEEB" w:rsidR="004D7D66" w:rsidRDefault="004D7D66">
      <w:r>
        <w:t xml:space="preserve">The purpose of this document is to serve as an initial draft where </w:t>
      </w:r>
      <w:r w:rsidR="74255CE2">
        <w:t xml:space="preserve">the Cohen Honors College </w:t>
      </w:r>
      <w:r>
        <w:t>and units can address how they support university recommendations connected with student retention.</w:t>
      </w:r>
      <w:r w:rsidR="7D32B92A">
        <w:t xml:space="preserve"> </w:t>
      </w:r>
    </w:p>
    <w:p w14:paraId="02DF7F76" w14:textId="3B5D9FED" w:rsidR="004D7D66" w:rsidRDefault="004D7D66"/>
    <w:p w14:paraId="21ACE94F" w14:textId="72442E4E" w:rsidR="004D7D66" w:rsidRDefault="559C70C4" w:rsidP="0725547B">
      <w:r w:rsidRPr="0725547B">
        <w:t xml:space="preserve">Honors College curricula and academic advising are designed to complement any major or course of study. We are </w:t>
      </w:r>
      <w:r w:rsidR="284A6FB0" w:rsidRPr="0725547B">
        <w:t xml:space="preserve">intentionally positioned as a student-centered, multi-disciplinary environment and aim to </w:t>
      </w:r>
      <w:r w:rsidRPr="0725547B">
        <w:t xml:space="preserve">support intentional pathways, academic choices, and transitions between academic majors. </w:t>
      </w:r>
    </w:p>
    <w:p w14:paraId="35BDC6F9" w14:textId="7F5A46BB" w:rsidR="004D7D66" w:rsidRDefault="004D7D66" w:rsidP="0725547B"/>
    <w:p w14:paraId="184FFF9E" w14:textId="7487F7B4" w:rsidR="004D7D66" w:rsidRDefault="0AC8C725" w:rsidP="0725547B">
      <w:r w:rsidRPr="0725547B">
        <w:t>Honors wil</w:t>
      </w:r>
      <w:r w:rsidR="01ABFB24" w:rsidRPr="0725547B">
        <w:t xml:space="preserve">l </w:t>
      </w:r>
      <w:r w:rsidRPr="0725547B">
        <w:t>use academic data</w:t>
      </w:r>
      <w:r w:rsidR="6A010385" w:rsidRPr="0725547B">
        <w:t xml:space="preserve"> and student information</w:t>
      </w:r>
      <w:r w:rsidRPr="0725547B">
        <w:t xml:space="preserve"> </w:t>
      </w:r>
      <w:r w:rsidR="79B8F06D" w:rsidRPr="0725547B">
        <w:t>to understand how students receive support</w:t>
      </w:r>
      <w:r w:rsidR="19E84DA7" w:rsidRPr="0725547B">
        <w:t xml:space="preserve"> and how to </w:t>
      </w:r>
      <w:r w:rsidR="55C529DF" w:rsidRPr="0725547B">
        <w:t xml:space="preserve">work collaboratively across campus and within our college to </w:t>
      </w:r>
      <w:r w:rsidR="19E84DA7" w:rsidRPr="0725547B">
        <w:t>improve consistency and effectiveness.</w:t>
      </w:r>
      <w:r w:rsidR="79B8F06D" w:rsidRPr="0725547B">
        <w:t xml:space="preserve"> </w:t>
      </w:r>
      <w:r w:rsidR="3B5579C1" w:rsidRPr="0725547B">
        <w:t xml:space="preserve">Among other initiatives, we will integrate student services and scholarships with a new leadership staff position that will coordinate proactive outreach. </w:t>
      </w:r>
      <w:r w:rsidR="01CFD4FF" w:rsidRPr="0725547B">
        <w:t xml:space="preserve"> </w:t>
      </w:r>
      <w:r w:rsidR="67872CBD" w:rsidRPr="0725547B">
        <w:t>We have included relevant strategies from the college playbook and from the diversity, equity and inclusion plan in this student success and persistence plan.</w:t>
      </w:r>
    </w:p>
    <w:p w14:paraId="602709F3" w14:textId="5AB24E15" w:rsidR="004D7D66" w:rsidRDefault="004D7D66" w:rsidP="5DD1FA69"/>
    <w:p w14:paraId="0C642E1C" w14:textId="5AA3588C" w:rsidR="004D7D66" w:rsidRDefault="4E872F66" w:rsidP="0725547B">
      <w:r w:rsidRPr="0725547B">
        <w:t>To</w:t>
      </w:r>
      <w:r w:rsidR="7D32B92A" w:rsidRPr="0725547B">
        <w:t xml:space="preserve"> find Honors in the spirit of the </w:t>
      </w:r>
      <w:r w:rsidR="6F8EB550" w:rsidRPr="0725547B">
        <w:t>recommendations below</w:t>
      </w:r>
      <w:r w:rsidR="7D32B92A" w:rsidRPr="0725547B">
        <w:t xml:space="preserve">, we have elevated key phrases that </w:t>
      </w:r>
      <w:r w:rsidR="76BFF733" w:rsidRPr="0725547B">
        <w:t xml:space="preserve">apply particularly to the </w:t>
      </w:r>
      <w:proofErr w:type="gramStart"/>
      <w:r w:rsidR="76BFF733" w:rsidRPr="0725547B">
        <w:t>Honors</w:t>
      </w:r>
      <w:proofErr w:type="gramEnd"/>
      <w:r w:rsidR="76BFF733" w:rsidRPr="0725547B">
        <w:t xml:space="preserve"> student experience. </w:t>
      </w:r>
    </w:p>
    <w:p w14:paraId="0786767A" w14:textId="20C6516A" w:rsidR="5DD1FA69" w:rsidRDefault="5DD1FA69" w:rsidP="5DD1FA69">
      <w:pPr>
        <w:rPr>
          <w:b/>
          <w:bCs/>
        </w:rPr>
      </w:pPr>
    </w:p>
    <w:p w14:paraId="785BF64E" w14:textId="2000094E" w:rsidR="01828459" w:rsidRDefault="01828459" w:rsidP="5DD1FA69">
      <w:pPr>
        <w:rPr>
          <w:b/>
          <w:bCs/>
        </w:rPr>
      </w:pPr>
      <w:r w:rsidRPr="5DD1FA69">
        <w:rPr>
          <w:b/>
          <w:bCs/>
        </w:rPr>
        <w:t>SUMMARY: GOALS &amp; STRATEGIES</w:t>
      </w:r>
    </w:p>
    <w:p w14:paraId="5790D474" w14:textId="66B93901" w:rsidR="5DD1FA69" w:rsidRDefault="5DD1FA69"/>
    <w:p w14:paraId="3819BE40" w14:textId="07CA7482" w:rsidR="21F91B22" w:rsidRDefault="21F91B22" w:rsidP="5DD1FA69">
      <w:r>
        <w:t xml:space="preserve">Systematize the </w:t>
      </w:r>
      <w:r w:rsidRPr="5DD1FA69">
        <w:rPr>
          <w:b/>
          <w:bCs/>
          <w:i/>
          <w:iCs/>
        </w:rPr>
        <w:t>use of academic data</w:t>
      </w:r>
      <w:r>
        <w:t xml:space="preserve"> to identify courses with​ high non-pass rates and improve outcomes in these courses​</w:t>
      </w:r>
    </w:p>
    <w:p w14:paraId="72CACBA7" w14:textId="14422447" w:rsidR="5DD1FA69" w:rsidRDefault="5DD1FA69" w:rsidP="5DD1FA69"/>
    <w:p w14:paraId="5B4AC3EB" w14:textId="00EE823F" w:rsidR="21F91B22" w:rsidRDefault="21F91B22" w:rsidP="009E5A55">
      <w:pPr>
        <w:pStyle w:val="ListParagraph"/>
        <w:numPr>
          <w:ilvl w:val="0"/>
          <w:numId w:val="4"/>
        </w:numPr>
      </w:pPr>
      <w:r>
        <w:t xml:space="preserve">Establish dashboard to monitor data, including persistence information and high-impact, high touch </w:t>
      </w:r>
      <w:proofErr w:type="gramStart"/>
      <w:r>
        <w:t>point</w:t>
      </w:r>
      <w:proofErr w:type="gramEnd"/>
      <w:r>
        <w:t xml:space="preserve"> academic programs:</w:t>
      </w:r>
    </w:p>
    <w:p w14:paraId="234A6468" w14:textId="259C2516" w:rsidR="21F91B22" w:rsidRDefault="21F91B22" w:rsidP="009E5A55">
      <w:pPr>
        <w:pStyle w:val="ListParagraph"/>
        <w:numPr>
          <w:ilvl w:val="1"/>
          <w:numId w:val="4"/>
        </w:numPr>
      </w:pPr>
      <w:r>
        <w:t>First-Year Research (</w:t>
      </w:r>
      <w:proofErr w:type="gramStart"/>
      <w:r>
        <w:t>e.g.</w:t>
      </w:r>
      <w:proofErr w:type="gramEnd"/>
      <w:r>
        <w:t xml:space="preserve"> Summer Research, First-Year Research Experience)</w:t>
      </w:r>
    </w:p>
    <w:p w14:paraId="75A72D60" w14:textId="224DA868" w:rsidR="21F91B22" w:rsidRDefault="21F91B22" w:rsidP="009E5A55">
      <w:pPr>
        <w:pStyle w:val="ListParagraph"/>
        <w:numPr>
          <w:ilvl w:val="1"/>
          <w:numId w:val="4"/>
        </w:numPr>
      </w:pPr>
      <w:r>
        <w:t>Lead for Tomorrow</w:t>
      </w:r>
    </w:p>
    <w:p w14:paraId="7C8E745C" w14:textId="45B23304" w:rsidR="21F91B22" w:rsidRDefault="21F91B22" w:rsidP="009E5A55">
      <w:pPr>
        <w:pStyle w:val="ListParagraph"/>
        <w:numPr>
          <w:ilvl w:val="1"/>
          <w:numId w:val="4"/>
        </w:numPr>
      </w:pPr>
      <w:r>
        <w:t>First-Year Seminars</w:t>
      </w:r>
    </w:p>
    <w:p w14:paraId="254AFD35" w14:textId="451BBAD5" w:rsidR="21F91B22" w:rsidRDefault="21F91B22" w:rsidP="009E5A55">
      <w:pPr>
        <w:pStyle w:val="ListParagraph"/>
        <w:numPr>
          <w:ilvl w:val="1"/>
          <w:numId w:val="4"/>
        </w:numPr>
      </w:pPr>
      <w:r>
        <w:t>Student Organizations (</w:t>
      </w:r>
      <w:proofErr w:type="gramStart"/>
      <w:r>
        <w:t>e.g.</w:t>
      </w:r>
      <w:proofErr w:type="gramEnd"/>
      <w:r>
        <w:t xml:space="preserve"> Honors Ambassadors, Honors Student Council)</w:t>
      </w:r>
    </w:p>
    <w:p w14:paraId="122D2888" w14:textId="215F105D" w:rsidR="21F91B22" w:rsidRDefault="21F91B22" w:rsidP="009E5A55">
      <w:pPr>
        <w:pStyle w:val="ListParagraph"/>
        <w:numPr>
          <w:ilvl w:val="0"/>
          <w:numId w:val="4"/>
        </w:numPr>
      </w:pPr>
      <w:r>
        <w:t>Monitor first to second year honors student persistence</w:t>
      </w:r>
    </w:p>
    <w:p w14:paraId="5F521353" w14:textId="787B815B" w:rsidR="21F91B22" w:rsidRDefault="21F91B22" w:rsidP="009E5A55">
      <w:pPr>
        <w:pStyle w:val="ListParagraph"/>
        <w:numPr>
          <w:ilvl w:val="1"/>
          <w:numId w:val="4"/>
        </w:numPr>
      </w:pPr>
      <w:r>
        <w:t>Establish engagement measures for high-impact practices such as first-year ePortfolio pilot</w:t>
      </w:r>
    </w:p>
    <w:p w14:paraId="42F46E0F" w14:textId="10943940" w:rsidR="21F91B22" w:rsidRDefault="21F91B22" w:rsidP="009E5A55">
      <w:pPr>
        <w:pStyle w:val="ListParagraph"/>
        <w:numPr>
          <w:ilvl w:val="1"/>
          <w:numId w:val="4"/>
        </w:numPr>
      </w:pPr>
      <w:r>
        <w:t xml:space="preserve">Create a 0 Credit Honors Colloquium (HNRS102 and HNRS103). Launch in Fall 2023.  </w:t>
      </w:r>
    </w:p>
    <w:p w14:paraId="4EBB4743" w14:textId="66B93901" w:rsidR="5DD1FA69" w:rsidRDefault="5DD1FA69"/>
    <w:p w14:paraId="7717AEFE" w14:textId="3C3CA4E3" w:rsidR="71C82B55" w:rsidRDefault="71C82B55" w:rsidP="5DD1FA69">
      <w:r>
        <w:t xml:space="preserve">Standardize academic advising to ensure students receive </w:t>
      </w:r>
      <w:r w:rsidRPr="5DD1FA69">
        <w:rPr>
          <w:b/>
          <w:bCs/>
          <w:i/>
          <w:iCs/>
        </w:rPr>
        <w:t>consistent support</w:t>
      </w:r>
      <w:r>
        <w:t xml:space="preserve"> across all majors​</w:t>
      </w:r>
    </w:p>
    <w:p w14:paraId="1A60D843" w14:textId="3613AF37" w:rsidR="5DD1FA69" w:rsidRDefault="5DD1FA69" w:rsidP="5DD1FA69"/>
    <w:p w14:paraId="5D65DC89" w14:textId="14ABC2F5" w:rsidR="71C82B55" w:rsidRDefault="71C82B55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lastRenderedPageBreak/>
        <w:t>Create Director, Scholarships and Student Services</w:t>
      </w:r>
    </w:p>
    <w:p w14:paraId="509EAA9B" w14:textId="0A9CCD01" w:rsidR="71C82B55" w:rsidRDefault="71C82B55" w:rsidP="009E5A55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Advising Process/ Curricular Pathways</w:t>
      </w:r>
    </w:p>
    <w:p w14:paraId="443F345D" w14:textId="4746D21F" w:rsidR="71C82B55" w:rsidRDefault="71C82B55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Create Honors First-Year 0 Credit programming (HNRS 102 and Honors 103- Colloquium) </w:t>
      </w:r>
    </w:p>
    <w:p w14:paraId="0105718B" w14:textId="0AD93803" w:rsidR="71C82B55" w:rsidRDefault="71C82B55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Determine and implement best use of Degree Map/plan for Honors Baccalaureate.</w:t>
      </w:r>
    </w:p>
    <w:p w14:paraId="0A9A71C4" w14:textId="7F1BAF64" w:rsidR="71C82B55" w:rsidRDefault="71C82B55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Collaborate with College Advising Offices to ensure relevant departmental honors courses are included in Degree Map/Plans. </w:t>
      </w:r>
    </w:p>
    <w:p w14:paraId="35F83182" w14:textId="694D5075" w:rsidR="71C82B55" w:rsidRDefault="71C82B55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Standardize the use of Navigate "early alerts" to allow advisors to identify and address problems students are facing before the students drop </w:t>
      </w:r>
      <w:proofErr w:type="gramStart"/>
      <w:r w:rsidRPr="5DD1FA69">
        <w:rPr>
          <w:rFonts w:ascii="Calibri" w:eastAsia="Calibri" w:hAnsi="Calibri" w:cs="Calibri"/>
          <w:color w:val="000000" w:themeColor="text1"/>
        </w:rPr>
        <w:t>out, and</w:t>
      </w:r>
      <w:proofErr w:type="gramEnd"/>
      <w:r w:rsidRPr="5DD1FA69">
        <w:rPr>
          <w:rFonts w:ascii="Calibri" w:eastAsia="Calibri" w:hAnsi="Calibri" w:cs="Calibri"/>
          <w:color w:val="000000" w:themeColor="text1"/>
        </w:rPr>
        <w:t xml:space="preserve"> standardize the practice of keeping advising notes in Navigate.</w:t>
      </w:r>
    </w:p>
    <w:p w14:paraId="51FCF9A3" w14:textId="382BFC72" w:rsidR="71C82B55" w:rsidRDefault="71C82B55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Recognize student success through proactive outreach using tools such as Navigate campaigns.</w:t>
      </w:r>
    </w:p>
    <w:p w14:paraId="7DA2D91C" w14:textId="64A2B1F2" w:rsidR="004D7D66" w:rsidRPr="004D7D66" w:rsidRDefault="004D7D66" w:rsidP="004D7D66"/>
    <w:p w14:paraId="66847B49" w14:textId="611DC063" w:rsidR="004D7D66" w:rsidRPr="004D7D66" w:rsidRDefault="004D7D66" w:rsidP="5DD1FA69">
      <w:r>
        <w:t xml:space="preserve">Develop intentional pathways to help students learn about, select, and </w:t>
      </w:r>
      <w:r w:rsidRPr="5DD1FA69">
        <w:rPr>
          <w:b/>
          <w:bCs/>
          <w:i/>
          <w:iCs/>
        </w:rPr>
        <w:t>transition</w:t>
      </w:r>
      <w:r>
        <w:t> between academic majors​</w:t>
      </w:r>
    </w:p>
    <w:p w14:paraId="7FB93896" w14:textId="1EB3B170" w:rsidR="004D7D66" w:rsidRPr="004D7D66" w:rsidRDefault="004D7D66" w:rsidP="5DD1FA69"/>
    <w:p w14:paraId="3C938D5F" w14:textId="657582D4" w:rsidR="004D7D66" w:rsidRPr="004D7D66" w:rsidRDefault="1F34AC6B" w:rsidP="5DD1FA6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Create Director, Scholarships and Student Services</w:t>
      </w:r>
    </w:p>
    <w:p w14:paraId="7B2BE8DF" w14:textId="0A9CCD01" w:rsidR="004D7D66" w:rsidRPr="004D7D66" w:rsidRDefault="1F34AC6B" w:rsidP="5DD1FA69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Advising Process/ Curricular Pathways</w:t>
      </w:r>
    </w:p>
    <w:p w14:paraId="2F868306" w14:textId="0145D73C" w:rsidR="004D7D66" w:rsidRPr="004D7D66" w:rsidRDefault="1F34AC6B" w:rsidP="5DD1FA6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Creation of Honors First-Year 0 Credit programming (HNRS 102 and Honors 103- Colloquium).</w:t>
      </w:r>
    </w:p>
    <w:p w14:paraId="125BF5E8" w14:textId="4E8E0085" w:rsidR="004D7D66" w:rsidRPr="004D7D66" w:rsidRDefault="1F34AC6B" w:rsidP="5DD1FA6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Require all first-year honors students to submit an ePortfolio with documentation and reflection on learner outcomes. </w:t>
      </w:r>
    </w:p>
    <w:p w14:paraId="20584B6E" w14:textId="4737A561" w:rsidR="004D7D66" w:rsidRPr="004D7D66" w:rsidRDefault="1F34AC6B" w:rsidP="5DD1FA6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Intentionally creating first to second year transitions and second year signature experiences through scheduling fall presession or summer honors courses with focus on diversity content and community connections.</w:t>
      </w:r>
    </w:p>
    <w:p w14:paraId="1A0068CD" w14:textId="72538E84" w:rsidR="004D7D66" w:rsidRPr="00AF11EC" w:rsidRDefault="1F34AC6B" w:rsidP="5DD1FA6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0AF11EC">
        <w:rPr>
          <w:rFonts w:ascii="Calibri" w:eastAsia="Calibri" w:hAnsi="Calibri" w:cs="Calibri"/>
          <w:color w:val="000000" w:themeColor="text1"/>
        </w:rPr>
        <w:t xml:space="preserve">Identify intentional pathway supports for student academic choices such as graduate school, fellowships, </w:t>
      </w:r>
      <w:proofErr w:type="gramStart"/>
      <w:r w:rsidRPr="00AF11EC">
        <w:rPr>
          <w:rFonts w:ascii="Calibri" w:eastAsia="Calibri" w:hAnsi="Calibri" w:cs="Calibri"/>
          <w:color w:val="000000" w:themeColor="text1"/>
        </w:rPr>
        <w:t>research</w:t>
      </w:r>
      <w:proofErr w:type="gramEnd"/>
      <w:r w:rsidRPr="00AF11EC">
        <w:rPr>
          <w:rFonts w:ascii="Calibri" w:eastAsia="Calibri" w:hAnsi="Calibri" w:cs="Calibri"/>
          <w:color w:val="000000" w:themeColor="text1"/>
        </w:rPr>
        <w:t xml:space="preserve"> and connection to programs such as McNair Scholars. </w:t>
      </w:r>
    </w:p>
    <w:p w14:paraId="31734DCD" w14:textId="0BB359DE" w:rsidR="004D7D66" w:rsidRPr="00AF11EC" w:rsidRDefault="1F34AC6B" w:rsidP="5DD1FA6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0AF11EC">
        <w:rPr>
          <w:rFonts w:ascii="Calibri" w:eastAsia="Calibri" w:hAnsi="Calibri" w:cs="Calibri"/>
          <w:color w:val="000000" w:themeColor="text1"/>
        </w:rPr>
        <w:t>Equip advisors with basic financial information about the students who are changing majors—including their remaining eligibility for college scholarships—to ensure that students make informed decisions.</w:t>
      </w:r>
    </w:p>
    <w:p w14:paraId="037A7B3C" w14:textId="6317EA22" w:rsidR="004D7D66" w:rsidRPr="00AF11EC" w:rsidRDefault="004D7D66" w:rsidP="5DD1FA69"/>
    <w:p w14:paraId="0CD66CDD" w14:textId="1339EB98" w:rsidR="004D7D66" w:rsidRPr="00AF11EC" w:rsidRDefault="004D7D66" w:rsidP="5DD1FA69">
      <w:r w:rsidRPr="00AF11EC">
        <w:t>Strengthen financial aid through collaboration with other units and coordinated, </w:t>
      </w:r>
      <w:r w:rsidRPr="00AF11EC">
        <w:rPr>
          <w:b/>
          <w:bCs/>
          <w:i/>
          <w:iCs/>
        </w:rPr>
        <w:t>proactive outreach</w:t>
      </w:r>
      <w:r w:rsidRPr="00AF11EC">
        <w:t xml:space="preserve"> to students ​</w:t>
      </w:r>
    </w:p>
    <w:p w14:paraId="326CDD79" w14:textId="58C53A54" w:rsidR="3DB03657" w:rsidRPr="00AF11EC" w:rsidRDefault="3DB03657" w:rsidP="5DD1FA6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AF11EC">
        <w:rPr>
          <w:rFonts w:ascii="Calibri" w:eastAsia="Calibri" w:hAnsi="Calibri" w:cs="Calibri"/>
          <w:color w:val="000000" w:themeColor="text1"/>
        </w:rPr>
        <w:t xml:space="preserve">Honors awards over $650,000 annually including $90,000 to 100,000 to support applied such as study abroad and research and $60,000 awarded to students with high financial need with preference given to first-generation and underrepresented minority students. </w:t>
      </w:r>
    </w:p>
    <w:p w14:paraId="0A60CCD9" w14:textId="558E95FE" w:rsidR="3DB03657" w:rsidRPr="00AF11EC" w:rsidRDefault="3DB03657" w:rsidP="5DD1FA6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00AF11EC">
        <w:rPr>
          <w:rFonts w:ascii="Calibri" w:eastAsia="Calibri" w:hAnsi="Calibri" w:cs="Calibri"/>
          <w:color w:val="000000" w:themeColor="text1"/>
        </w:rPr>
        <w:t xml:space="preserve">Create Director, Scholarships and Student Services - Integrating oversight for advising process and scholarships </w:t>
      </w:r>
    </w:p>
    <w:p w14:paraId="6D770F5D" w14:textId="7D057E94" w:rsidR="3DB03657" w:rsidRPr="00AF11EC" w:rsidRDefault="3DB03657" w:rsidP="5DD1FA6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AF11EC">
        <w:rPr>
          <w:rFonts w:ascii="Calibri" w:eastAsia="Calibri" w:hAnsi="Calibri" w:cs="Calibri"/>
          <w:color w:val="000000" w:themeColor="text1"/>
        </w:rPr>
        <w:t>Improve efficiency and effectiveness of scholarship processes and increase communication of available benefits to students.</w:t>
      </w:r>
    </w:p>
    <w:p w14:paraId="0B769E5D" w14:textId="5E6A2B81" w:rsidR="3DB03657" w:rsidRPr="00AF11EC" w:rsidRDefault="3DB03657" w:rsidP="5DD1FA6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AF11EC">
        <w:rPr>
          <w:rFonts w:ascii="Calibri" w:eastAsia="Calibri" w:hAnsi="Calibri" w:cs="Calibri"/>
          <w:color w:val="000000" w:themeColor="text1"/>
        </w:rPr>
        <w:t>Ensure collaboration among areas of responsibility in the college particularly Director of Scholarships and Students Services; Director of Diversity, Equity &amp; Inclusion; and Assistant Dean for Student Succes</w:t>
      </w:r>
      <w:r w:rsidR="009E5A55" w:rsidRPr="00AF11EC">
        <w:rPr>
          <w:rFonts w:ascii="Calibri" w:eastAsia="Calibri" w:hAnsi="Calibri" w:cs="Calibri"/>
          <w:color w:val="000000" w:themeColor="text1"/>
        </w:rPr>
        <w:t>s</w:t>
      </w:r>
    </w:p>
    <w:p w14:paraId="1740B483" w14:textId="334E3F95" w:rsidR="3DB03657" w:rsidRPr="00AF11EC" w:rsidRDefault="3DB03657" w:rsidP="5DD1FA6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AF11EC">
        <w:rPr>
          <w:rFonts w:ascii="Calibri" w:eastAsia="Calibri" w:hAnsi="Calibri" w:cs="Calibri"/>
          <w:color w:val="000000" w:themeColor="text1"/>
        </w:rPr>
        <w:t>Leverage university messaging systems—including texts—to send students nudges indicating specific aspects of the financial aid and scholarship application processes that they need to complete with links to assistance.</w:t>
      </w:r>
    </w:p>
    <w:p w14:paraId="3DB63C97" w14:textId="723EFE4D" w:rsidR="73384F87" w:rsidRDefault="73384F87" w:rsidP="5DD1FA69">
      <w:pPr>
        <w:spacing w:line="259" w:lineRule="auto"/>
      </w:pPr>
      <w:r w:rsidRPr="5DD1FA69">
        <w:rPr>
          <w:b/>
          <w:bCs/>
        </w:rPr>
        <w:lastRenderedPageBreak/>
        <w:t xml:space="preserve">COHEN HONORS STUDENT SUCCESS &amp; PERSISTENCE PLAN </w:t>
      </w:r>
    </w:p>
    <w:p w14:paraId="746AB928" w14:textId="73F71458" w:rsidR="5DD1FA69" w:rsidRDefault="5DD1FA69" w:rsidP="5DD1FA69"/>
    <w:p w14:paraId="5FF17D56" w14:textId="24982D8E" w:rsidR="001B6A36" w:rsidRDefault="004D7D66" w:rsidP="004D7D66">
      <w:r>
        <w:t xml:space="preserve">The following pages will identify how </w:t>
      </w:r>
      <w:r w:rsidR="620B61A8">
        <w:t>Cohen Honors intends to</w:t>
      </w:r>
      <w:r>
        <w:t xml:space="preserve"> engage with </w:t>
      </w:r>
      <w:r w:rsidR="00B002F3">
        <w:t xml:space="preserve">institutional goals and </w:t>
      </w:r>
      <w:r>
        <w:t>each NISS recommendation.</w:t>
      </w:r>
      <w:r w:rsidR="5B096B82">
        <w:t xml:space="preserve"> </w:t>
      </w:r>
    </w:p>
    <w:p w14:paraId="0F374AD8" w14:textId="5223FF81" w:rsidR="00B002F3" w:rsidRDefault="00B002F3" w:rsidP="004D7D66"/>
    <w:p w14:paraId="4A0DD8E5" w14:textId="5206D79C" w:rsidR="00B002F3" w:rsidRPr="000D5A7A" w:rsidRDefault="003B270D" w:rsidP="004D7D66">
      <w:pPr>
        <w:rPr>
          <w:b/>
          <w:bCs/>
        </w:rPr>
      </w:pPr>
      <w:r w:rsidRPr="0354EB6F">
        <w:rPr>
          <w:b/>
          <w:bCs/>
        </w:rPr>
        <w:t>UNIVERSITY-LEVEL GOALS AND OBJECTIVES</w:t>
      </w:r>
    </w:p>
    <w:p w14:paraId="24F37CAC" w14:textId="2DB51931" w:rsidR="003B270D" w:rsidRDefault="00FB6655" w:rsidP="009E5A55">
      <w:pPr>
        <w:pStyle w:val="ListParagraph"/>
        <w:numPr>
          <w:ilvl w:val="2"/>
          <w:numId w:val="14"/>
        </w:numPr>
        <w:ind w:left="72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Persistence of Full-Time Undergraduate Degree Seeking Freshmen</w:t>
      </w:r>
      <w:r w:rsidR="003B270D" w:rsidRPr="000D5A7A">
        <w:t>: 75% by 2025, 80% by 2030</w:t>
      </w:r>
    </w:p>
    <w:p w14:paraId="6CDA85F4" w14:textId="77777777" w:rsidR="003B270D" w:rsidRDefault="003B270D" w:rsidP="009E5A55">
      <w:pPr>
        <w:pStyle w:val="ListParagraph"/>
        <w:numPr>
          <w:ilvl w:val="2"/>
          <w:numId w:val="14"/>
        </w:numPr>
        <w:ind w:left="720"/>
        <w:rPr>
          <w:rFonts w:cstheme="minorHAnsi"/>
          <w:color w:val="000000"/>
          <w:sz w:val="22"/>
          <w:szCs w:val="22"/>
        </w:rPr>
      </w:pPr>
      <w:r w:rsidRPr="000D5A7A">
        <w:rPr>
          <w:rFonts w:cstheme="minorHAnsi"/>
          <w:color w:val="000000"/>
          <w:sz w:val="22"/>
          <w:szCs w:val="22"/>
        </w:rPr>
        <w:t>Close equity gaps: 1</w:t>
      </w:r>
      <w:r w:rsidRPr="000D5A7A">
        <w:rPr>
          <w:rFonts w:cstheme="minorHAnsi"/>
          <w:color w:val="000000"/>
          <w:sz w:val="22"/>
          <w:szCs w:val="22"/>
          <w:vertAlign w:val="superscript"/>
        </w:rPr>
        <w:t>st</w:t>
      </w:r>
      <w:r w:rsidRPr="000D5A7A">
        <w:rPr>
          <w:rFonts w:cstheme="minorHAnsi"/>
          <w:color w:val="000000"/>
          <w:sz w:val="22"/>
          <w:szCs w:val="22"/>
        </w:rPr>
        <w:t xml:space="preserve"> year retention and 6-year graduatio</w:t>
      </w:r>
      <w:r>
        <w:rPr>
          <w:rFonts w:cstheme="minorHAnsi"/>
          <w:color w:val="000000"/>
          <w:sz w:val="22"/>
          <w:szCs w:val="22"/>
        </w:rPr>
        <w:t>n rate</w:t>
      </w:r>
    </w:p>
    <w:p w14:paraId="7CE43FA6" w14:textId="4AA3AD20" w:rsidR="003B270D" w:rsidRPr="000D5A7A" w:rsidRDefault="003B270D" w:rsidP="000D5A7A">
      <w:pPr>
        <w:ind w:left="720" w:firstLine="72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a. </w:t>
      </w:r>
      <w:r w:rsidRPr="000D5A7A">
        <w:rPr>
          <w:rFonts w:cstheme="minorHAnsi"/>
          <w:color w:val="000000"/>
          <w:sz w:val="22"/>
          <w:szCs w:val="22"/>
        </w:rPr>
        <w:t>6-year graduation equity gap reduced by 50% (3.8% to 1.9%) by 2026 spring</w:t>
      </w:r>
    </w:p>
    <w:p w14:paraId="6437641D" w14:textId="77777777" w:rsidR="003B270D" w:rsidRDefault="003B270D" w:rsidP="003B270D"/>
    <w:p w14:paraId="15FC331A" w14:textId="26011C95" w:rsidR="004D7D66" w:rsidRDefault="004D7D66" w:rsidP="004D7D66">
      <w:pPr>
        <w:rPr>
          <w:b/>
          <w:bCs/>
        </w:rPr>
      </w:pPr>
      <w:r w:rsidRPr="004D7D66">
        <w:rPr>
          <w:b/>
          <w:bCs/>
        </w:rPr>
        <w:t>RECOMMENDATIO</w:t>
      </w:r>
      <w:r>
        <w:rPr>
          <w:b/>
          <w:bCs/>
        </w:rPr>
        <w:t>N</w:t>
      </w:r>
      <w:r w:rsidRPr="004D7D66">
        <w:rPr>
          <w:b/>
          <w:bCs/>
        </w:rPr>
        <w:t xml:space="preserve"> #1: Systematize the use of academic data to identify courses with​ high non-pass rates and improve outcomes in these courses</w:t>
      </w:r>
      <w:r>
        <w:rPr>
          <w:b/>
          <w:bCs/>
        </w:rPr>
        <w:t>.</w:t>
      </w:r>
    </w:p>
    <w:p w14:paraId="13B24B0F" w14:textId="616B9029" w:rsidR="00E650ED" w:rsidRDefault="00E650ED" w:rsidP="004D7D66">
      <w:pPr>
        <w:rPr>
          <w:b/>
          <w:bCs/>
        </w:rPr>
      </w:pPr>
    </w:p>
    <w:p w14:paraId="76866955" w14:textId="509C2F1E" w:rsidR="00E650ED" w:rsidRPr="000D5A7A" w:rsidRDefault="00E650ED" w:rsidP="004D7D66">
      <w:r w:rsidRPr="000D5A7A">
        <w:t>University-Wide Action Steps</w:t>
      </w:r>
    </w:p>
    <w:p w14:paraId="137FC23B" w14:textId="08059A7F" w:rsidR="00E650ED" w:rsidRPr="000D5A7A" w:rsidRDefault="00E650ED" w:rsidP="009E5A55">
      <w:pPr>
        <w:pStyle w:val="ListParagraph"/>
        <w:numPr>
          <w:ilvl w:val="0"/>
          <w:numId w:val="12"/>
        </w:numPr>
      </w:pPr>
      <w:r w:rsidRPr="000D5A7A">
        <w:t>Systematically track DFW rates for all courses and proactively share these data each semester</w:t>
      </w:r>
    </w:p>
    <w:p w14:paraId="5A04C24B" w14:textId="39984864" w:rsidR="00E650ED" w:rsidRPr="000D5A7A" w:rsidRDefault="00E650ED" w:rsidP="009E5A55">
      <w:pPr>
        <w:pStyle w:val="ListParagraph"/>
        <w:numPr>
          <w:ilvl w:val="0"/>
          <w:numId w:val="12"/>
        </w:numPr>
      </w:pPr>
      <w:r w:rsidRPr="000D5A7A">
        <w:t>Use data such as time to degree and course availability data to inform course and program redesign</w:t>
      </w:r>
    </w:p>
    <w:p w14:paraId="221DEA04" w14:textId="0337CFD6" w:rsidR="00E650ED" w:rsidRPr="00850945" w:rsidRDefault="00E650ED" w:rsidP="009E5A55">
      <w:pPr>
        <w:pStyle w:val="ListParagraph"/>
        <w:numPr>
          <w:ilvl w:val="0"/>
          <w:numId w:val="12"/>
        </w:numPr>
      </w:pPr>
      <w:r w:rsidRPr="000D5A7A">
        <w:t>Target academic supports such as tutoring in high enrollment, first-year courses with significant DFW rates, and use data to assess the effectiveness of the supports</w:t>
      </w:r>
    </w:p>
    <w:p w14:paraId="4BB4CC45" w14:textId="720D47E2" w:rsidR="004D7D66" w:rsidRDefault="004D7D66" w:rsidP="004D7D66">
      <w:pPr>
        <w:rPr>
          <w:b/>
          <w:bCs/>
        </w:rPr>
      </w:pPr>
    </w:p>
    <w:p w14:paraId="2B532759" w14:textId="36A5F16F" w:rsidR="000D5A7A" w:rsidRDefault="29EB7E9F" w:rsidP="000D5A7A">
      <w:r w:rsidRPr="5DD1FA69">
        <w:rPr>
          <w:i/>
          <w:iCs/>
        </w:rPr>
        <w:t>C</w:t>
      </w:r>
      <w:r w:rsidR="0CD34E11" w:rsidRPr="5DD1FA69">
        <w:rPr>
          <w:i/>
          <w:iCs/>
        </w:rPr>
        <w:t>ohen Honor</w:t>
      </w:r>
      <w:r w:rsidRPr="5DD1FA69">
        <w:rPr>
          <w:i/>
          <w:iCs/>
        </w:rPr>
        <w:t xml:space="preserve">s </w:t>
      </w:r>
      <w:r w:rsidR="3F115451" w:rsidRPr="5DD1FA69">
        <w:rPr>
          <w:i/>
          <w:iCs/>
        </w:rPr>
        <w:t xml:space="preserve">overview: </w:t>
      </w:r>
    </w:p>
    <w:p w14:paraId="0ACEEB49" w14:textId="00EE823F" w:rsidR="000D5A7A" w:rsidRDefault="01C186C3" w:rsidP="009E5A55">
      <w:pPr>
        <w:pStyle w:val="ListParagraph"/>
        <w:numPr>
          <w:ilvl w:val="0"/>
          <w:numId w:val="4"/>
        </w:numPr>
      </w:pPr>
      <w:r>
        <w:t xml:space="preserve">Establish dashboard to monitor data, including persistence information and high-impact, high touch </w:t>
      </w:r>
      <w:proofErr w:type="gramStart"/>
      <w:r>
        <w:t>point</w:t>
      </w:r>
      <w:proofErr w:type="gramEnd"/>
      <w:r>
        <w:t xml:space="preserve"> academic programs:</w:t>
      </w:r>
    </w:p>
    <w:p w14:paraId="26A88863" w14:textId="259C2516" w:rsidR="000D5A7A" w:rsidRDefault="01C186C3" w:rsidP="009E5A55">
      <w:pPr>
        <w:pStyle w:val="ListParagraph"/>
        <w:numPr>
          <w:ilvl w:val="1"/>
          <w:numId w:val="4"/>
        </w:numPr>
      </w:pPr>
      <w:r>
        <w:t>First-Year Research (</w:t>
      </w:r>
      <w:proofErr w:type="gramStart"/>
      <w:r>
        <w:t>e.g.</w:t>
      </w:r>
      <w:proofErr w:type="gramEnd"/>
      <w:r>
        <w:t xml:space="preserve"> Summer Research, First-Year Research Experience)</w:t>
      </w:r>
    </w:p>
    <w:p w14:paraId="53DEB9A7" w14:textId="224DA868" w:rsidR="000D5A7A" w:rsidRDefault="01C186C3" w:rsidP="009E5A55">
      <w:pPr>
        <w:pStyle w:val="ListParagraph"/>
        <w:numPr>
          <w:ilvl w:val="1"/>
          <w:numId w:val="4"/>
        </w:numPr>
      </w:pPr>
      <w:r>
        <w:t>Lead for Tomorrow</w:t>
      </w:r>
    </w:p>
    <w:p w14:paraId="6EEF7F25" w14:textId="45B23304" w:rsidR="000D5A7A" w:rsidRDefault="01C186C3" w:rsidP="009E5A55">
      <w:pPr>
        <w:pStyle w:val="ListParagraph"/>
        <w:numPr>
          <w:ilvl w:val="1"/>
          <w:numId w:val="4"/>
        </w:numPr>
      </w:pPr>
      <w:r>
        <w:t>First-Year Seminars</w:t>
      </w:r>
    </w:p>
    <w:p w14:paraId="68DA4015" w14:textId="451BBAD5" w:rsidR="000D5A7A" w:rsidRDefault="01C186C3" w:rsidP="009E5A55">
      <w:pPr>
        <w:pStyle w:val="ListParagraph"/>
        <w:numPr>
          <w:ilvl w:val="1"/>
          <w:numId w:val="4"/>
        </w:numPr>
      </w:pPr>
      <w:r>
        <w:t>Student Organizations (</w:t>
      </w:r>
      <w:proofErr w:type="gramStart"/>
      <w:r>
        <w:t>e.g.</w:t>
      </w:r>
      <w:proofErr w:type="gramEnd"/>
      <w:r>
        <w:t xml:space="preserve"> Honors Ambassadors, Honors Student Council)</w:t>
      </w:r>
    </w:p>
    <w:p w14:paraId="010E1DF4" w14:textId="215F105D" w:rsidR="000D5A7A" w:rsidRDefault="01C186C3" w:rsidP="009E5A55">
      <w:pPr>
        <w:pStyle w:val="ListParagraph"/>
        <w:numPr>
          <w:ilvl w:val="0"/>
          <w:numId w:val="4"/>
        </w:numPr>
      </w:pPr>
      <w:r>
        <w:t>Monitor first to second year honors student persistence</w:t>
      </w:r>
    </w:p>
    <w:p w14:paraId="5A392C94" w14:textId="787B815B" w:rsidR="000D5A7A" w:rsidRDefault="01C186C3" w:rsidP="009E5A55">
      <w:pPr>
        <w:pStyle w:val="ListParagraph"/>
        <w:numPr>
          <w:ilvl w:val="1"/>
          <w:numId w:val="4"/>
        </w:numPr>
      </w:pPr>
      <w:r>
        <w:t>Establish engagement measures for high-impact practices such as first-year ePortfolio pilot</w:t>
      </w:r>
    </w:p>
    <w:p w14:paraId="52456BF5" w14:textId="10943940" w:rsidR="000D5A7A" w:rsidRDefault="01C186C3" w:rsidP="009E5A55">
      <w:pPr>
        <w:pStyle w:val="ListParagraph"/>
        <w:numPr>
          <w:ilvl w:val="1"/>
          <w:numId w:val="4"/>
        </w:numPr>
      </w:pPr>
      <w:r>
        <w:t xml:space="preserve">Create a 0 Credit Honors Colloquium (HNRS102 and HNRS103). Launch in Fall 2023.  </w:t>
      </w:r>
    </w:p>
    <w:p w14:paraId="47B3F14B" w14:textId="394AF88D" w:rsidR="000D5A7A" w:rsidRDefault="000D5A7A" w:rsidP="5DD1FA69"/>
    <w:p w14:paraId="05C6FB1E" w14:textId="2A5BE78B" w:rsidR="000D5A7A" w:rsidRDefault="2FCACBE5" w:rsidP="000D5A7A">
      <w:r>
        <w:t xml:space="preserve">Cohen Honors </w:t>
      </w:r>
      <w:r w:rsidR="5151AB8B">
        <w:t xml:space="preserve">program coordinators prepare </w:t>
      </w:r>
      <w:r w:rsidR="2EBF5A33">
        <w:t>annual, year-end reports summarizing key</w:t>
      </w:r>
      <w:r w:rsidR="6042A2B4">
        <w:t xml:space="preserve"> </w:t>
      </w:r>
      <w:r w:rsidR="2EBF5A33">
        <w:t xml:space="preserve">activities and initiatives. </w:t>
      </w:r>
      <w:r w:rsidR="6C232BBE">
        <w:t>Y</w:t>
      </w:r>
      <w:r w:rsidR="2EBF5A33">
        <w:t>ear-end reports include</w:t>
      </w:r>
      <w:r w:rsidR="6E90746B">
        <w:t>, among other things,</w:t>
      </w:r>
      <w:r w:rsidR="2EBF5A33">
        <w:t xml:space="preserve"> a report focused on recruitment and retention activities. </w:t>
      </w:r>
      <w:r w:rsidR="55197872">
        <w:t>R</w:t>
      </w:r>
      <w:r w:rsidR="2EBF5A33">
        <w:t xml:space="preserve">etention reporting </w:t>
      </w:r>
      <w:r w:rsidR="1B3B5101">
        <w:t xml:space="preserve">has included </w:t>
      </w:r>
      <w:r w:rsidR="190523A4">
        <w:t xml:space="preserve">qualitative </w:t>
      </w:r>
      <w:r w:rsidR="1B3B5101">
        <w:t>and quantitative data</w:t>
      </w:r>
      <w:r w:rsidR="468F32F3">
        <w:t xml:space="preserve"> with some program coordinators using national survey measures.</w:t>
      </w:r>
    </w:p>
    <w:p w14:paraId="62EA4B15" w14:textId="77777777" w:rsidR="000D5A7A" w:rsidRDefault="000D5A7A" w:rsidP="004D7D66"/>
    <w:p w14:paraId="3D6B0501" w14:textId="09570101" w:rsidR="007D42C6" w:rsidRDefault="468F32F3" w:rsidP="18F79D46">
      <w:pPr>
        <w:spacing w:line="259" w:lineRule="auto"/>
      </w:pPr>
      <w:r>
        <w:t>Honors</w:t>
      </w:r>
      <w:r w:rsidR="7857963C">
        <w:t xml:space="preserve"> </w:t>
      </w:r>
      <w:r w:rsidR="10E51BBD">
        <w:t>does not have any “D, F, or W” courses</w:t>
      </w:r>
      <w:r w:rsidR="091213EB">
        <w:t xml:space="preserve">. However, we do monitor availability of courses required for graduation with an honors distinction. </w:t>
      </w:r>
      <w:r w:rsidR="43457614">
        <w:t xml:space="preserve">We </w:t>
      </w:r>
      <w:r w:rsidR="400B0E55">
        <w:t xml:space="preserve">have started planning a year-long course schedule with the intent to share with other colleges and advising offices to support student planning. </w:t>
      </w:r>
      <w:r w:rsidR="63248007">
        <w:t xml:space="preserve">As part of the schedule building process each year, we review course enrollments and consider </w:t>
      </w:r>
      <w:r w:rsidR="12ADA321">
        <w:t>course offerings in relation to enrollment numbers.</w:t>
      </w:r>
    </w:p>
    <w:p w14:paraId="38583B03" w14:textId="14041E5A" w:rsidR="007D42C6" w:rsidRDefault="007D42C6" w:rsidP="18F79D46">
      <w:pPr>
        <w:spacing w:line="259" w:lineRule="auto"/>
      </w:pPr>
    </w:p>
    <w:p w14:paraId="551EE5C7" w14:textId="6F6832D8" w:rsidR="007D42C6" w:rsidRDefault="400B0E55" w:rsidP="18F79D46">
      <w:pPr>
        <w:spacing w:line="259" w:lineRule="auto"/>
      </w:pPr>
      <w:r>
        <w:lastRenderedPageBreak/>
        <w:t xml:space="preserve">We </w:t>
      </w:r>
      <w:r w:rsidR="00C9184F">
        <w:t>use a variety of institutionally provided data source</w:t>
      </w:r>
      <w:r w:rsidR="164EEE07">
        <w:t xml:space="preserve">s </w:t>
      </w:r>
      <w:r w:rsidR="00307C1D">
        <w:t xml:space="preserve">to </w:t>
      </w:r>
      <w:r w:rsidR="00C9184F">
        <w:t>build course schedules</w:t>
      </w:r>
      <w:r w:rsidR="00F52C96">
        <w:t>, track student progress, and support student retention efforts. Please see table 1</w:t>
      </w:r>
      <w:r w:rsidR="00263DB9">
        <w:t xml:space="preserve"> for a summary of these data sources</w:t>
      </w:r>
      <w:r w:rsidR="00F52C96">
        <w:t>.</w:t>
      </w:r>
    </w:p>
    <w:p w14:paraId="508C7A95" w14:textId="77777777" w:rsidR="007D42C6" w:rsidRDefault="007D42C6" w:rsidP="004D7D66"/>
    <w:p w14:paraId="5C0B3258" w14:textId="6AAABC2C" w:rsidR="00F52C96" w:rsidRDefault="00F52C96" w:rsidP="004D7D66">
      <w:r>
        <w:t xml:space="preserve">Table 1. </w:t>
      </w:r>
      <w:r w:rsidR="46BA6308">
        <w:t>Cohen Honors College</w:t>
      </w:r>
      <w:r>
        <w:t xml:space="preserve"> and retention</w:t>
      </w:r>
      <w:r w:rsidR="00263DB9">
        <w:t>-related information</w:t>
      </w:r>
      <w:r>
        <w:t>: Data sources and usage</w:t>
      </w:r>
      <w:r w:rsidR="00307C1D">
        <w:t xml:space="preserve"> patterns by report</w:t>
      </w:r>
      <w:r>
        <w:t>.</w:t>
      </w:r>
    </w:p>
    <w:p w14:paraId="292B2847" w14:textId="77B4FF43" w:rsidR="00C9184F" w:rsidRDefault="00C9184F" w:rsidP="004D7D66"/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742"/>
        <w:gridCol w:w="3011"/>
        <w:gridCol w:w="2750"/>
        <w:gridCol w:w="2487"/>
      </w:tblGrid>
      <w:tr w:rsidR="00307C1D" w:rsidRPr="00C9184F" w14:paraId="5C42E40F" w14:textId="0CEDEA5E" w:rsidTr="18F79D46">
        <w:trPr>
          <w:tblHeader/>
        </w:trPr>
        <w:tc>
          <w:tcPr>
            <w:tcW w:w="1742" w:type="dxa"/>
            <w:shd w:val="clear" w:color="auto" w:fill="000000" w:themeFill="text1"/>
          </w:tcPr>
          <w:p w14:paraId="49673EF1" w14:textId="77777777" w:rsidR="00C9184F" w:rsidRPr="00C9184F" w:rsidRDefault="00C9184F" w:rsidP="00445CB9">
            <w:pPr>
              <w:jc w:val="center"/>
              <w:rPr>
                <w:b/>
                <w:bCs/>
              </w:rPr>
            </w:pPr>
            <w:r w:rsidRPr="00C9184F">
              <w:rPr>
                <w:b/>
                <w:bCs/>
              </w:rPr>
              <w:t>Report</w:t>
            </w:r>
          </w:p>
        </w:tc>
        <w:tc>
          <w:tcPr>
            <w:tcW w:w="3011" w:type="dxa"/>
            <w:shd w:val="clear" w:color="auto" w:fill="000000" w:themeFill="text1"/>
          </w:tcPr>
          <w:p w14:paraId="18E675D3" w14:textId="77777777" w:rsidR="00C9184F" w:rsidRPr="00C9184F" w:rsidRDefault="00C9184F" w:rsidP="00445CB9">
            <w:pPr>
              <w:jc w:val="center"/>
              <w:rPr>
                <w:b/>
                <w:bCs/>
              </w:rPr>
            </w:pPr>
            <w:r w:rsidRPr="00C9184F">
              <w:rPr>
                <w:b/>
                <w:bCs/>
              </w:rPr>
              <w:t>Report/data usage</w:t>
            </w:r>
          </w:p>
        </w:tc>
        <w:tc>
          <w:tcPr>
            <w:tcW w:w="2750" w:type="dxa"/>
            <w:shd w:val="clear" w:color="auto" w:fill="000000" w:themeFill="text1"/>
          </w:tcPr>
          <w:p w14:paraId="1B912AE7" w14:textId="4E2B64F6" w:rsidR="00C9184F" w:rsidRPr="00C9184F" w:rsidRDefault="00C9184F" w:rsidP="00445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utilized?</w:t>
            </w:r>
          </w:p>
        </w:tc>
        <w:tc>
          <w:tcPr>
            <w:tcW w:w="2487" w:type="dxa"/>
            <w:shd w:val="clear" w:color="auto" w:fill="000000" w:themeFill="text1"/>
          </w:tcPr>
          <w:p w14:paraId="1E44D4B1" w14:textId="5BD8FF1D" w:rsidR="00C9184F" w:rsidRPr="00C9184F" w:rsidRDefault="00C9184F" w:rsidP="00445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Persons responsible?</w:t>
            </w:r>
          </w:p>
        </w:tc>
      </w:tr>
      <w:tr w:rsidR="00307C1D" w:rsidRPr="00C9184F" w14:paraId="51FEF112" w14:textId="51A05B26" w:rsidTr="18F79D46">
        <w:tc>
          <w:tcPr>
            <w:tcW w:w="1742" w:type="dxa"/>
          </w:tcPr>
          <w:p w14:paraId="0D340D70" w14:textId="49881FF2" w:rsidR="00C9184F" w:rsidRPr="00C9184F" w:rsidRDefault="6468FC83" w:rsidP="00445CB9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Honors</w:t>
            </w:r>
            <w:r w:rsidR="00C9184F" w:rsidRPr="18F79D46">
              <w:rPr>
                <w:sz w:val="22"/>
                <w:szCs w:val="22"/>
              </w:rPr>
              <w:t xml:space="preserve"> Student </w:t>
            </w:r>
            <w:r w:rsidR="5FDB4F0F" w:rsidRPr="18F79D46">
              <w:rPr>
                <w:sz w:val="22"/>
                <w:szCs w:val="22"/>
              </w:rPr>
              <w:t>profile</w:t>
            </w:r>
          </w:p>
        </w:tc>
        <w:tc>
          <w:tcPr>
            <w:tcW w:w="3011" w:type="dxa"/>
          </w:tcPr>
          <w:p w14:paraId="20F42A13" w14:textId="45D0BDA1" w:rsidR="00C9184F" w:rsidRPr="00C9184F" w:rsidRDefault="4B071D49" w:rsidP="00445CB9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Track enrollment history and trends</w:t>
            </w:r>
            <w:r w:rsidR="00C9184F" w:rsidRPr="18F79D46">
              <w:rPr>
                <w:sz w:val="22"/>
                <w:szCs w:val="22"/>
              </w:rPr>
              <w:t>; can track changes by semester and/or year</w:t>
            </w:r>
            <w:r w:rsidR="78CD8F44" w:rsidRPr="18F79D46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</w:tcPr>
          <w:p w14:paraId="28DE14E6" w14:textId="5271DAA9" w:rsidR="00F52C96" w:rsidRPr="00F52C96" w:rsidRDefault="71B23AFA" w:rsidP="18F79D4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Dean requests after 20</w:t>
            </w:r>
            <w:r w:rsidRPr="18F79D46">
              <w:rPr>
                <w:sz w:val="22"/>
                <w:szCs w:val="22"/>
                <w:vertAlign w:val="superscript"/>
              </w:rPr>
              <w:t>th</w:t>
            </w:r>
            <w:r w:rsidRPr="18F79D46">
              <w:rPr>
                <w:sz w:val="22"/>
                <w:szCs w:val="22"/>
              </w:rPr>
              <w:t xml:space="preserve"> day</w:t>
            </w:r>
            <w:r w:rsidR="0F8E66BD" w:rsidRPr="18F79D46">
              <w:rPr>
                <w:sz w:val="22"/>
                <w:szCs w:val="22"/>
              </w:rPr>
              <w:t>; annual reporting and program review.</w:t>
            </w:r>
          </w:p>
        </w:tc>
        <w:tc>
          <w:tcPr>
            <w:tcW w:w="2487" w:type="dxa"/>
          </w:tcPr>
          <w:p w14:paraId="0FD59A46" w14:textId="1E9DAB33" w:rsidR="00C9184F" w:rsidRPr="00C9184F" w:rsidRDefault="0F8E66BD" w:rsidP="00F52C9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 xml:space="preserve">Dean, Asst Dean, </w:t>
            </w:r>
            <w:r w:rsidR="3A0A06A2" w:rsidRPr="18F79D46">
              <w:rPr>
                <w:sz w:val="22"/>
                <w:szCs w:val="22"/>
              </w:rPr>
              <w:t xml:space="preserve"> program </w:t>
            </w:r>
            <w:r w:rsidR="103F4F0C" w:rsidRPr="18F79D46">
              <w:rPr>
                <w:sz w:val="22"/>
                <w:szCs w:val="22"/>
              </w:rPr>
              <w:t>coordinators</w:t>
            </w:r>
          </w:p>
        </w:tc>
      </w:tr>
      <w:tr w:rsidR="00307C1D" w:rsidRPr="00C9184F" w14:paraId="1E5B1961" w14:textId="108C1E43" w:rsidTr="18F79D46">
        <w:tc>
          <w:tcPr>
            <w:tcW w:w="1742" w:type="dxa"/>
          </w:tcPr>
          <w:p w14:paraId="3C731508" w14:textId="77777777" w:rsidR="00C9184F" w:rsidRPr="00C9184F" w:rsidRDefault="00C9184F" w:rsidP="00445CB9">
            <w:pPr>
              <w:rPr>
                <w:sz w:val="22"/>
                <w:szCs w:val="22"/>
              </w:rPr>
            </w:pPr>
            <w:r w:rsidRPr="00C9184F">
              <w:rPr>
                <w:sz w:val="22"/>
                <w:szCs w:val="22"/>
              </w:rPr>
              <w:t>OPA # 82: Schedule of courses</w:t>
            </w:r>
          </w:p>
        </w:tc>
        <w:tc>
          <w:tcPr>
            <w:tcW w:w="3011" w:type="dxa"/>
          </w:tcPr>
          <w:p w14:paraId="25FAB76A" w14:textId="59F54D91" w:rsidR="00C9184F" w:rsidRPr="00C9184F" w:rsidRDefault="00C9184F" w:rsidP="00445CB9">
            <w:pPr>
              <w:rPr>
                <w:sz w:val="22"/>
                <w:szCs w:val="22"/>
              </w:rPr>
            </w:pPr>
            <w:r w:rsidRPr="00C9184F">
              <w:rPr>
                <w:sz w:val="22"/>
                <w:szCs w:val="22"/>
              </w:rPr>
              <w:t>Used for identifying course rotations or offerings by semester and/or year</w:t>
            </w:r>
            <w:r w:rsidR="00946985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</w:tcPr>
          <w:p w14:paraId="7640AEB5" w14:textId="7220B795" w:rsidR="00C9184F" w:rsidRPr="00C9184F" w:rsidRDefault="00946985" w:rsidP="00F52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63DB9">
              <w:rPr>
                <w:sz w:val="22"/>
                <w:szCs w:val="22"/>
              </w:rPr>
              <w:t>emesterly during schedule building times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7" w:type="dxa"/>
          </w:tcPr>
          <w:p w14:paraId="6A71B7F8" w14:textId="319FC981" w:rsidR="00C9184F" w:rsidRPr="00C9184F" w:rsidRDefault="43BB6F1C" w:rsidP="18F79D4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 xml:space="preserve">Dean, </w:t>
            </w:r>
            <w:r w:rsidR="7D8FBE01" w:rsidRPr="18F79D46">
              <w:rPr>
                <w:sz w:val="22"/>
                <w:szCs w:val="22"/>
              </w:rPr>
              <w:t xml:space="preserve">Asst Dean, </w:t>
            </w:r>
            <w:r w:rsidR="78CD8F44" w:rsidRPr="18F79D46">
              <w:rPr>
                <w:sz w:val="22"/>
                <w:szCs w:val="22"/>
              </w:rPr>
              <w:t xml:space="preserve"> </w:t>
            </w:r>
            <w:r w:rsidR="1F304635" w:rsidRPr="18F79D46">
              <w:rPr>
                <w:sz w:val="22"/>
                <w:szCs w:val="22"/>
              </w:rPr>
              <w:t>program coordinators</w:t>
            </w:r>
          </w:p>
        </w:tc>
      </w:tr>
      <w:tr w:rsidR="00307C1D" w:rsidRPr="00C9184F" w14:paraId="2281FD78" w14:textId="7AD3FD39" w:rsidTr="18F79D46">
        <w:tc>
          <w:tcPr>
            <w:tcW w:w="1742" w:type="dxa"/>
          </w:tcPr>
          <w:p w14:paraId="0C2903D4" w14:textId="77777777" w:rsidR="00C9184F" w:rsidRPr="00C9184F" w:rsidRDefault="00C9184F" w:rsidP="00445CB9">
            <w:pPr>
              <w:rPr>
                <w:sz w:val="22"/>
                <w:szCs w:val="22"/>
              </w:rPr>
            </w:pPr>
            <w:r w:rsidRPr="00C9184F">
              <w:rPr>
                <w:sz w:val="22"/>
                <w:szCs w:val="22"/>
              </w:rPr>
              <w:t>OPA #23: Near capacity CRN.</w:t>
            </w:r>
          </w:p>
        </w:tc>
        <w:tc>
          <w:tcPr>
            <w:tcW w:w="3011" w:type="dxa"/>
          </w:tcPr>
          <w:p w14:paraId="1C848228" w14:textId="77777777" w:rsidR="00C9184F" w:rsidRPr="00C9184F" w:rsidRDefault="00C9184F" w:rsidP="00445CB9">
            <w:pPr>
              <w:rPr>
                <w:sz w:val="22"/>
                <w:szCs w:val="22"/>
              </w:rPr>
            </w:pPr>
            <w:r w:rsidRPr="00C9184F">
              <w:rPr>
                <w:sz w:val="22"/>
                <w:szCs w:val="22"/>
              </w:rPr>
              <w:t>Used to identify demand/need for new sections and how to manage class quotas moving forward.</w:t>
            </w:r>
          </w:p>
        </w:tc>
        <w:tc>
          <w:tcPr>
            <w:tcW w:w="2750" w:type="dxa"/>
          </w:tcPr>
          <w:p w14:paraId="181A4025" w14:textId="66188A2C" w:rsidR="00C9184F" w:rsidRPr="00C9184F" w:rsidRDefault="00946985" w:rsidP="00F52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Semesterly for schedule building and monitoring class quotas.</w:t>
            </w:r>
          </w:p>
        </w:tc>
        <w:tc>
          <w:tcPr>
            <w:tcW w:w="2487" w:type="dxa"/>
          </w:tcPr>
          <w:p w14:paraId="31A671AA" w14:textId="370C36EC" w:rsidR="00C9184F" w:rsidRPr="00C9184F" w:rsidRDefault="78CD8F44" w:rsidP="00F52C9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Department leaders,</w:t>
            </w:r>
            <w:r w:rsidR="47C2D661" w:rsidRPr="18F79D46">
              <w:rPr>
                <w:sz w:val="22"/>
                <w:szCs w:val="22"/>
              </w:rPr>
              <w:t xml:space="preserve"> other academic college department chairs,</w:t>
            </w:r>
            <w:r w:rsidRPr="18F79D46">
              <w:rPr>
                <w:sz w:val="22"/>
                <w:szCs w:val="22"/>
              </w:rPr>
              <w:t xml:space="preserve"> Dean</w:t>
            </w:r>
          </w:p>
        </w:tc>
      </w:tr>
      <w:tr w:rsidR="00307C1D" w:rsidRPr="00C9184F" w14:paraId="5BCA38D5" w14:textId="595B8AF5" w:rsidTr="18F79D46">
        <w:tc>
          <w:tcPr>
            <w:tcW w:w="1742" w:type="dxa"/>
          </w:tcPr>
          <w:p w14:paraId="4C048F0C" w14:textId="77777777" w:rsidR="00C9184F" w:rsidRPr="00C9184F" w:rsidRDefault="00C9184F" w:rsidP="00445CB9">
            <w:pPr>
              <w:rPr>
                <w:sz w:val="22"/>
                <w:szCs w:val="22"/>
              </w:rPr>
            </w:pPr>
            <w:r w:rsidRPr="00C9184F">
              <w:rPr>
                <w:sz w:val="22"/>
                <w:szCs w:val="22"/>
              </w:rPr>
              <w:t>OPA: Closed course report</w:t>
            </w:r>
          </w:p>
        </w:tc>
        <w:tc>
          <w:tcPr>
            <w:tcW w:w="3011" w:type="dxa"/>
          </w:tcPr>
          <w:p w14:paraId="65F0A3D6" w14:textId="77777777" w:rsidR="00C9184F" w:rsidRPr="00C9184F" w:rsidRDefault="00C9184F" w:rsidP="00445CB9">
            <w:pPr>
              <w:rPr>
                <w:sz w:val="22"/>
                <w:szCs w:val="22"/>
              </w:rPr>
            </w:pPr>
            <w:r w:rsidRPr="00C9184F">
              <w:rPr>
                <w:sz w:val="22"/>
                <w:szCs w:val="22"/>
              </w:rPr>
              <w:t>Provided to schedule builders prior to schedule building efforts; used to identify demand/need for new sections and how to manage class quotas moving forward.</w:t>
            </w:r>
          </w:p>
        </w:tc>
        <w:tc>
          <w:tcPr>
            <w:tcW w:w="2750" w:type="dxa"/>
          </w:tcPr>
          <w:p w14:paraId="40DBB9F7" w14:textId="67631AFE" w:rsidR="00C9184F" w:rsidRPr="00C9184F" w:rsidRDefault="00946985" w:rsidP="00F52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Semesterly </w:t>
            </w:r>
            <w:r w:rsidR="00263DB9">
              <w:rPr>
                <w:sz w:val="22"/>
                <w:szCs w:val="22"/>
              </w:rPr>
              <w:t>during schedule building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7" w:type="dxa"/>
          </w:tcPr>
          <w:p w14:paraId="27EEC20E" w14:textId="3EF92834" w:rsidR="00C9184F" w:rsidRPr="00C9184F" w:rsidRDefault="78CD8F44" w:rsidP="00F52C9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Dean, Asst Dean</w:t>
            </w:r>
            <w:r w:rsidR="27D01072" w:rsidRPr="18F79D46">
              <w:rPr>
                <w:sz w:val="22"/>
                <w:szCs w:val="22"/>
              </w:rPr>
              <w:t>, program coordinator</w:t>
            </w:r>
            <w:r w:rsidR="2AFC3F17" w:rsidRPr="18F79D46">
              <w:rPr>
                <w:sz w:val="22"/>
                <w:szCs w:val="22"/>
              </w:rPr>
              <w:t>s</w:t>
            </w:r>
          </w:p>
        </w:tc>
      </w:tr>
      <w:tr w:rsidR="00307C1D" w:rsidRPr="00C9184F" w14:paraId="0C224B88" w14:textId="3F1B12FB" w:rsidTr="18F79D46">
        <w:tc>
          <w:tcPr>
            <w:tcW w:w="1742" w:type="dxa"/>
          </w:tcPr>
          <w:p w14:paraId="7A59D7F0" w14:textId="4844F079" w:rsidR="00C9184F" w:rsidRPr="00C9184F" w:rsidRDefault="0A6A89F9" w:rsidP="18F79D46">
            <w:pPr>
              <w:spacing w:line="259" w:lineRule="auto"/>
            </w:pPr>
            <w:r w:rsidRPr="18F79D46">
              <w:rPr>
                <w:sz w:val="22"/>
                <w:szCs w:val="22"/>
              </w:rPr>
              <w:t>National Survey of Student Engagement</w:t>
            </w:r>
          </w:p>
        </w:tc>
        <w:tc>
          <w:tcPr>
            <w:tcW w:w="3011" w:type="dxa"/>
          </w:tcPr>
          <w:p w14:paraId="63BE0713" w14:textId="05EF449B" w:rsidR="00C9184F" w:rsidRPr="00C9184F" w:rsidRDefault="2E86F26D" w:rsidP="00445CB9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Request honors data to monitor student engagement in high-impact practices</w:t>
            </w:r>
          </w:p>
        </w:tc>
        <w:tc>
          <w:tcPr>
            <w:tcW w:w="2750" w:type="dxa"/>
          </w:tcPr>
          <w:p w14:paraId="44C7708B" w14:textId="19B3405E" w:rsidR="00C9184F" w:rsidRPr="00C9184F" w:rsidRDefault="2E86F26D" w:rsidP="00F52C9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Every other year</w:t>
            </w:r>
          </w:p>
        </w:tc>
        <w:tc>
          <w:tcPr>
            <w:tcW w:w="2487" w:type="dxa"/>
          </w:tcPr>
          <w:p w14:paraId="0CB400F4" w14:textId="767F8453" w:rsidR="00C9184F" w:rsidRPr="00C9184F" w:rsidRDefault="6C3BB079" w:rsidP="00F52C9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Dean, Asst Dean, program coordinator</w:t>
            </w:r>
            <w:r w:rsidR="6674F5A3" w:rsidRPr="18F79D46">
              <w:rPr>
                <w:sz w:val="22"/>
                <w:szCs w:val="22"/>
              </w:rPr>
              <w:t>s</w:t>
            </w:r>
          </w:p>
        </w:tc>
      </w:tr>
      <w:tr w:rsidR="00307C1D" w:rsidRPr="00C9184F" w14:paraId="10F05FE7" w14:textId="77777777" w:rsidTr="18F79D46">
        <w:tc>
          <w:tcPr>
            <w:tcW w:w="1742" w:type="dxa"/>
          </w:tcPr>
          <w:p w14:paraId="313D8116" w14:textId="0992E69E" w:rsidR="007D7BCF" w:rsidRPr="00C9184F" w:rsidRDefault="007D7BCF" w:rsidP="00445CB9">
            <w:pPr>
              <w:tabs>
                <w:tab w:val="left" w:pos="1653"/>
              </w:tabs>
              <w:ind w:right="16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OPA: Degrees conferred factbook</w:t>
            </w:r>
          </w:p>
        </w:tc>
        <w:tc>
          <w:tcPr>
            <w:tcW w:w="3011" w:type="dxa"/>
          </w:tcPr>
          <w:p w14:paraId="1F8DF652" w14:textId="43121660" w:rsidR="007D7BCF" w:rsidRPr="00307C1D" w:rsidRDefault="007D7BCF" w:rsidP="00445CB9">
            <w:pPr>
              <w:rPr>
                <w:sz w:val="22"/>
                <w:szCs w:val="22"/>
              </w:rPr>
            </w:pPr>
            <w:r w:rsidRPr="00307C1D">
              <w:rPr>
                <w:sz w:val="22"/>
                <w:szCs w:val="22"/>
              </w:rPr>
              <w:t>Summary data at the university, college division and student level for degrees conferred by academic year</w:t>
            </w:r>
          </w:p>
        </w:tc>
        <w:tc>
          <w:tcPr>
            <w:tcW w:w="2750" w:type="dxa"/>
          </w:tcPr>
          <w:p w14:paraId="242F6CA6" w14:textId="2F9D90C9" w:rsidR="007D7BCF" w:rsidRDefault="00946985" w:rsidP="007D7BCF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A</w:t>
            </w:r>
            <w:r w:rsidR="007D7BCF">
              <w:rPr>
                <w:sz w:val="22"/>
                <w:szCs w:val="22"/>
              </w:rPr>
              <w:t>nnually to see data trends; used in connection with annual reporting</w:t>
            </w:r>
            <w:r w:rsidR="002961A2">
              <w:rPr>
                <w:sz w:val="22"/>
                <w:szCs w:val="22"/>
              </w:rPr>
              <w:t>,</w:t>
            </w:r>
            <w:r w:rsidR="007D7BCF">
              <w:rPr>
                <w:sz w:val="22"/>
                <w:szCs w:val="22"/>
              </w:rPr>
              <w:t xml:space="preserve"> academic year </w:t>
            </w:r>
            <w:r w:rsidR="002961A2">
              <w:rPr>
                <w:sz w:val="22"/>
                <w:szCs w:val="22"/>
              </w:rPr>
              <w:t>planning and program review.</w:t>
            </w:r>
          </w:p>
        </w:tc>
        <w:tc>
          <w:tcPr>
            <w:tcW w:w="2487" w:type="dxa"/>
          </w:tcPr>
          <w:p w14:paraId="7DF573AE" w14:textId="7569BA4C" w:rsidR="007D7BCF" w:rsidRDefault="27B177A6" w:rsidP="18F79D4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Dean, Asst Dean, program coordinators</w:t>
            </w:r>
          </w:p>
          <w:p w14:paraId="4A67F35F" w14:textId="08AEDB41" w:rsidR="007D7BCF" w:rsidRDefault="007D7BCF" w:rsidP="18F79D46">
            <w:pPr>
              <w:rPr>
                <w:sz w:val="22"/>
                <w:szCs w:val="22"/>
              </w:rPr>
            </w:pPr>
          </w:p>
        </w:tc>
      </w:tr>
      <w:tr w:rsidR="00307C1D" w:rsidRPr="00C9184F" w14:paraId="5FCA08C3" w14:textId="77777777" w:rsidTr="18F79D46">
        <w:tc>
          <w:tcPr>
            <w:tcW w:w="1742" w:type="dxa"/>
          </w:tcPr>
          <w:p w14:paraId="65C48641" w14:textId="1E040AF0" w:rsidR="007D7BCF" w:rsidRDefault="007D7BCF" w:rsidP="00445CB9">
            <w:pPr>
              <w:tabs>
                <w:tab w:val="left" w:pos="1653"/>
              </w:tabs>
              <w:ind w:right="16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OPA: Enrollment: (Spring, Summer, and Fall terms- headcounts, enrolled hours, majors by college)</w:t>
            </w:r>
          </w:p>
        </w:tc>
        <w:tc>
          <w:tcPr>
            <w:tcW w:w="3011" w:type="dxa"/>
          </w:tcPr>
          <w:p w14:paraId="3F5F5DCE" w14:textId="6DEF19C9" w:rsidR="007D7BCF" w:rsidRPr="00307C1D" w:rsidRDefault="65FEFC9B" w:rsidP="18F79D46">
            <w:pPr>
              <w:rPr>
                <w:rFonts w:eastAsiaTheme="minorEastAsia"/>
                <w:sz w:val="22"/>
                <w:szCs w:val="22"/>
              </w:rPr>
            </w:pPr>
            <w:r w:rsidRPr="18F79D46">
              <w:rPr>
                <w:rFonts w:eastAsiaTheme="minorEastAsia"/>
                <w:sz w:val="22"/>
                <w:szCs w:val="22"/>
                <w:shd w:val="clear" w:color="auto" w:fill="FAF9F8"/>
              </w:rPr>
              <w:t>S</w:t>
            </w:r>
            <w:r w:rsidR="00307C1D" w:rsidRPr="18F79D46">
              <w:rPr>
                <w:rFonts w:eastAsiaTheme="minorEastAsia"/>
                <w:sz w:val="22"/>
                <w:szCs w:val="22"/>
                <w:shd w:val="clear" w:color="auto" w:fill="FAF9F8"/>
              </w:rPr>
              <w:t>ummary data at the university, college division and student level for enrollment on Fall Census (20th day)</w:t>
            </w:r>
          </w:p>
        </w:tc>
        <w:tc>
          <w:tcPr>
            <w:tcW w:w="2750" w:type="dxa"/>
          </w:tcPr>
          <w:p w14:paraId="489E7AC8" w14:textId="469EED71" w:rsidR="007D7BCF" w:rsidRDefault="00946985" w:rsidP="007D7BCF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A</w:t>
            </w:r>
            <w:r w:rsidR="007D7BCF">
              <w:rPr>
                <w:sz w:val="22"/>
                <w:szCs w:val="22"/>
              </w:rPr>
              <w:t>nnually to see data trends; used in connection with annual reporting and academic year planning.</w:t>
            </w:r>
          </w:p>
        </w:tc>
        <w:tc>
          <w:tcPr>
            <w:tcW w:w="2487" w:type="dxa"/>
          </w:tcPr>
          <w:p w14:paraId="238A4E29" w14:textId="629D544B" w:rsidR="007D7BCF" w:rsidRDefault="1BEA7811" w:rsidP="18F79D4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Dean, Asst Dean, program coordinators</w:t>
            </w:r>
          </w:p>
          <w:p w14:paraId="02D9276C" w14:textId="426CEB7C" w:rsidR="007D7BCF" w:rsidRDefault="007D7BCF" w:rsidP="18F79D46">
            <w:pPr>
              <w:rPr>
                <w:sz w:val="22"/>
                <w:szCs w:val="22"/>
              </w:rPr>
            </w:pPr>
          </w:p>
        </w:tc>
      </w:tr>
      <w:tr w:rsidR="00307C1D" w:rsidRPr="00C9184F" w14:paraId="5ADE91AC" w14:textId="77777777" w:rsidTr="18F79D46">
        <w:tc>
          <w:tcPr>
            <w:tcW w:w="1742" w:type="dxa"/>
          </w:tcPr>
          <w:p w14:paraId="7940B668" w14:textId="129D0144" w:rsidR="007D7BCF" w:rsidRDefault="2177B328" w:rsidP="18F79D46">
            <w:pPr>
              <w:tabs>
                <w:tab w:val="left" w:pos="1653"/>
              </w:tabs>
              <w:ind w:right="162"/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 xml:space="preserve">College: Graduating senior </w:t>
            </w:r>
            <w:r w:rsidR="007D7BCF" w:rsidRPr="18F79D46">
              <w:rPr>
                <w:sz w:val="22"/>
                <w:szCs w:val="22"/>
              </w:rPr>
              <w:t xml:space="preserve">survey results </w:t>
            </w:r>
          </w:p>
        </w:tc>
        <w:tc>
          <w:tcPr>
            <w:tcW w:w="3011" w:type="dxa"/>
          </w:tcPr>
          <w:p w14:paraId="42A2B6FB" w14:textId="65E9881B" w:rsidR="007D7BCF" w:rsidRPr="00307C1D" w:rsidRDefault="00307C1D" w:rsidP="00445CB9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Student exit survey reporting</w:t>
            </w:r>
          </w:p>
        </w:tc>
        <w:tc>
          <w:tcPr>
            <w:tcW w:w="2750" w:type="dxa"/>
          </w:tcPr>
          <w:p w14:paraId="7752971E" w14:textId="27CC0EEF" w:rsidR="007D7BCF" w:rsidRDefault="3290AFF2" w:rsidP="18F79D46">
            <w:pPr>
              <w:rPr>
                <w:sz w:val="22"/>
                <w:szCs w:val="22"/>
              </w:rPr>
            </w:pPr>
            <w:r w:rsidRPr="18F79D46">
              <w:rPr>
                <w:sz w:val="22"/>
                <w:szCs w:val="22"/>
              </w:rPr>
              <w:t>Annual</w:t>
            </w:r>
            <w:r w:rsidR="007D7BCF" w:rsidRPr="18F79D46">
              <w:rPr>
                <w:sz w:val="22"/>
                <w:szCs w:val="22"/>
              </w:rPr>
              <w:t xml:space="preserve">ly to see </w:t>
            </w:r>
            <w:r w:rsidR="20FD066B" w:rsidRPr="18F79D46">
              <w:rPr>
                <w:sz w:val="22"/>
                <w:szCs w:val="22"/>
              </w:rPr>
              <w:t xml:space="preserve">qualitative </w:t>
            </w:r>
            <w:r w:rsidR="007D7BCF" w:rsidRPr="18F79D46">
              <w:rPr>
                <w:sz w:val="22"/>
                <w:szCs w:val="22"/>
              </w:rPr>
              <w:t>data trends</w:t>
            </w:r>
          </w:p>
        </w:tc>
        <w:tc>
          <w:tcPr>
            <w:tcW w:w="2487" w:type="dxa"/>
          </w:tcPr>
          <w:p w14:paraId="367C553B" w14:textId="48643FC1" w:rsidR="007D7BCF" w:rsidRDefault="7EDD4F3E" w:rsidP="007D7BCF">
            <w:pPr>
              <w:rPr>
                <w:sz w:val="22"/>
                <w:szCs w:val="22"/>
                <w:vertAlign w:val="superscript"/>
              </w:rPr>
            </w:pPr>
            <w:r w:rsidRPr="18F79D46">
              <w:rPr>
                <w:sz w:val="22"/>
                <w:szCs w:val="22"/>
              </w:rPr>
              <w:t xml:space="preserve">Dean, Asst, Dean, </w:t>
            </w:r>
            <w:r w:rsidR="0858A2AF" w:rsidRPr="18F79D46">
              <w:rPr>
                <w:sz w:val="22"/>
                <w:szCs w:val="22"/>
              </w:rPr>
              <w:t>Department leaders, program advisors, faculty, and academic advisors</w:t>
            </w:r>
          </w:p>
        </w:tc>
      </w:tr>
    </w:tbl>
    <w:p w14:paraId="31810517" w14:textId="32EEC796" w:rsidR="00B002F3" w:rsidRDefault="59879E9C" w:rsidP="18F79D46">
      <w:pPr>
        <w:rPr>
          <w:i/>
          <w:iCs/>
        </w:rPr>
      </w:pPr>
      <w:r w:rsidRPr="18F79D46">
        <w:rPr>
          <w:i/>
          <w:iCs/>
        </w:rPr>
        <w:lastRenderedPageBreak/>
        <w:t>Academic Advising</w:t>
      </w:r>
      <w:r w:rsidR="4645956C" w:rsidRPr="18F79D46">
        <w:rPr>
          <w:i/>
          <w:iCs/>
        </w:rPr>
        <w:t xml:space="preserve"> and College Communication</w:t>
      </w:r>
    </w:p>
    <w:p w14:paraId="25F5640C" w14:textId="714810E1" w:rsidR="00B002F3" w:rsidRDefault="00B002F3" w:rsidP="413EA2BB">
      <w:pPr>
        <w:rPr>
          <w:i/>
          <w:iCs/>
        </w:rPr>
      </w:pPr>
    </w:p>
    <w:p w14:paraId="464A96B8" w14:textId="7A63AB0D" w:rsidR="3A9C134B" w:rsidRDefault="3A9C134B">
      <w:r w:rsidRPr="0725547B">
        <w:rPr>
          <w:rFonts w:ascii="Calibri" w:eastAsia="Calibri" w:hAnsi="Calibri" w:cs="Calibri"/>
        </w:rPr>
        <w:t>Over the past few years, the Co</w:t>
      </w:r>
      <w:r w:rsidR="6B5DC7BA" w:rsidRPr="0725547B">
        <w:rPr>
          <w:rFonts w:ascii="Calibri" w:eastAsia="Calibri" w:hAnsi="Calibri" w:cs="Calibri"/>
        </w:rPr>
        <w:t xml:space="preserve">hen Honors academic advisor </w:t>
      </w:r>
      <w:r w:rsidRPr="0725547B">
        <w:rPr>
          <w:rFonts w:ascii="Calibri" w:eastAsia="Calibri" w:hAnsi="Calibri" w:cs="Calibri"/>
        </w:rPr>
        <w:t>has been utilizing SSC</w:t>
      </w:r>
      <w:r w:rsidR="6AE0FB7B" w:rsidRPr="0725547B">
        <w:rPr>
          <w:rFonts w:ascii="Calibri" w:eastAsia="Calibri" w:hAnsi="Calibri" w:cs="Calibri"/>
        </w:rPr>
        <w:t>/Navigate</w:t>
      </w:r>
      <w:r w:rsidRPr="0725547B">
        <w:rPr>
          <w:rFonts w:ascii="Calibri" w:eastAsia="Calibri" w:hAnsi="Calibri" w:cs="Calibri"/>
        </w:rPr>
        <w:t xml:space="preserve"> to reach out to students </w:t>
      </w:r>
      <w:proofErr w:type="gramStart"/>
      <w:r w:rsidRPr="0725547B">
        <w:rPr>
          <w:rFonts w:ascii="Calibri" w:eastAsia="Calibri" w:hAnsi="Calibri" w:cs="Calibri"/>
        </w:rPr>
        <w:t>through the use of</w:t>
      </w:r>
      <w:proofErr w:type="gramEnd"/>
      <w:r w:rsidRPr="0725547B">
        <w:rPr>
          <w:rFonts w:ascii="Calibri" w:eastAsia="Calibri" w:hAnsi="Calibri" w:cs="Calibri"/>
        </w:rPr>
        <w:t xml:space="preserve"> campaigns, emails, and texts.  </w:t>
      </w:r>
      <w:r w:rsidR="70158372" w:rsidRPr="0725547B">
        <w:rPr>
          <w:rFonts w:ascii="Calibri" w:eastAsia="Calibri" w:hAnsi="Calibri" w:cs="Calibri"/>
        </w:rPr>
        <w:t xml:space="preserve">The college created a communication calendar including </w:t>
      </w:r>
      <w:r w:rsidR="75EA1EEE" w:rsidRPr="0725547B">
        <w:rPr>
          <w:rFonts w:ascii="Calibri" w:eastAsia="Calibri" w:hAnsi="Calibri" w:cs="Calibri"/>
        </w:rPr>
        <w:t xml:space="preserve">advisor communication and </w:t>
      </w:r>
      <w:r w:rsidR="70158372" w:rsidRPr="0725547B">
        <w:rPr>
          <w:rFonts w:ascii="Calibri" w:eastAsia="Calibri" w:hAnsi="Calibri" w:cs="Calibri"/>
        </w:rPr>
        <w:t>social media campaig</w:t>
      </w:r>
      <w:r w:rsidR="01050EC0" w:rsidRPr="0725547B">
        <w:rPr>
          <w:rFonts w:ascii="Calibri" w:eastAsia="Calibri" w:hAnsi="Calibri" w:cs="Calibri"/>
        </w:rPr>
        <w:t xml:space="preserve">ns led by student assistants to promote engagement and </w:t>
      </w:r>
      <w:r w:rsidRPr="0725547B">
        <w:rPr>
          <w:rFonts w:ascii="Calibri" w:eastAsia="Calibri" w:hAnsi="Calibri" w:cs="Calibri"/>
        </w:rPr>
        <w:t xml:space="preserve">focus retention efforts on specific groups throughout the semester. </w:t>
      </w:r>
    </w:p>
    <w:p w14:paraId="0D736A91" w14:textId="660F2B20" w:rsidR="18F79D46" w:rsidRDefault="18F79D46" w:rsidP="18F79D46">
      <w:pPr>
        <w:rPr>
          <w:rFonts w:ascii="Calibri" w:eastAsia="Calibri" w:hAnsi="Calibri" w:cs="Calibri"/>
        </w:rPr>
      </w:pPr>
    </w:p>
    <w:p w14:paraId="4D366717" w14:textId="1BD4FF20" w:rsidR="00B002F3" w:rsidRDefault="20E0EF12" w:rsidP="18F79D46">
      <w:pPr>
        <w:rPr>
          <w:rFonts w:ascii="Calibri" w:eastAsia="Calibri" w:hAnsi="Calibri" w:cs="Calibri"/>
        </w:rPr>
      </w:pPr>
      <w:r w:rsidRPr="18F79D46">
        <w:rPr>
          <w:rFonts w:ascii="Calibri" w:eastAsia="Calibri" w:hAnsi="Calibri" w:cs="Calibri"/>
        </w:rPr>
        <w:t>P</w:t>
      </w:r>
      <w:r w:rsidR="431B607A" w:rsidRPr="18F79D46">
        <w:rPr>
          <w:rFonts w:ascii="Calibri" w:eastAsia="Calibri" w:hAnsi="Calibri" w:cs="Calibri"/>
        </w:rPr>
        <w:t xml:space="preserve">rogram coordinators </w:t>
      </w:r>
      <w:r w:rsidR="3A9C134B" w:rsidRPr="18F79D46">
        <w:rPr>
          <w:rFonts w:ascii="Calibri" w:eastAsia="Calibri" w:hAnsi="Calibri" w:cs="Calibri"/>
        </w:rPr>
        <w:t>send out time-sensitive information during the semester regarding enrollment, deadlines for applications and scholarships</w:t>
      </w:r>
      <w:r w:rsidR="2519DAD5" w:rsidRPr="18F79D46">
        <w:rPr>
          <w:rFonts w:ascii="Calibri" w:eastAsia="Calibri" w:hAnsi="Calibri" w:cs="Calibri"/>
        </w:rPr>
        <w:t>, and other enrichment opportunities.</w:t>
      </w:r>
    </w:p>
    <w:p w14:paraId="7EBB1153" w14:textId="5B5571C9" w:rsidR="00B002F3" w:rsidRDefault="00B002F3" w:rsidP="413EA2BB">
      <w:pPr>
        <w:rPr>
          <w:i/>
          <w:iCs/>
        </w:rPr>
      </w:pPr>
    </w:p>
    <w:p w14:paraId="449B66A7" w14:textId="1549A961" w:rsidR="00B002F3" w:rsidRPr="000D5A7A" w:rsidRDefault="00B002F3" w:rsidP="18F79D46">
      <w:pPr>
        <w:rPr>
          <w:i/>
          <w:iCs/>
        </w:rPr>
      </w:pPr>
      <w:r w:rsidRPr="18F79D46">
        <w:rPr>
          <w:i/>
          <w:iCs/>
        </w:rPr>
        <w:t>Requests/Recommendations</w:t>
      </w:r>
    </w:p>
    <w:p w14:paraId="74B6DF0E" w14:textId="03E5038A" w:rsidR="004D7D66" w:rsidRDefault="745DFED4" w:rsidP="009E5A55">
      <w:pPr>
        <w:pStyle w:val="ListParagraph"/>
        <w:numPr>
          <w:ilvl w:val="0"/>
          <w:numId w:val="13"/>
        </w:numPr>
      </w:pPr>
      <w:r>
        <w:t>I</w:t>
      </w:r>
      <w:r w:rsidR="0BB311B9">
        <w:t xml:space="preserve">ncrease </w:t>
      </w:r>
      <w:r w:rsidR="7C9DE1E8">
        <w:t xml:space="preserve">access to </w:t>
      </w:r>
      <w:r w:rsidR="392DCBE8">
        <w:t xml:space="preserve">Honors </w:t>
      </w:r>
      <w:r w:rsidR="0BB311B9">
        <w:t>information through – for example</w:t>
      </w:r>
      <w:r w:rsidR="64DA9C6F">
        <w:t xml:space="preserve">: </w:t>
      </w:r>
      <w:r w:rsidR="476776C7">
        <w:t xml:space="preserve">annual </w:t>
      </w:r>
      <w:r w:rsidR="20294742">
        <w:t xml:space="preserve">scheduled </w:t>
      </w:r>
      <w:r w:rsidR="00B15D18">
        <w:t>delivery</w:t>
      </w:r>
      <w:r w:rsidR="698B2B29">
        <w:t xml:space="preserve"> or dashboard access to </w:t>
      </w:r>
      <w:r w:rsidR="5DCE22AA">
        <w:t xml:space="preserve">key reports </w:t>
      </w:r>
      <w:r w:rsidR="0F01DBC1">
        <w:t xml:space="preserve">such as the </w:t>
      </w:r>
      <w:proofErr w:type="gramStart"/>
      <w:r w:rsidR="0F01DBC1">
        <w:t>Honors</w:t>
      </w:r>
      <w:proofErr w:type="gramEnd"/>
      <w:r w:rsidR="0F01DBC1">
        <w:t xml:space="preserve"> Student profile</w:t>
      </w:r>
      <w:r w:rsidR="4E58ABF3">
        <w:t>.</w:t>
      </w:r>
    </w:p>
    <w:p w14:paraId="6ACCC4A3" w14:textId="38952E6E" w:rsidR="004D7D66" w:rsidRDefault="3360630A" w:rsidP="009E5A55">
      <w:pPr>
        <w:pStyle w:val="ListParagraph"/>
        <w:numPr>
          <w:ilvl w:val="0"/>
          <w:numId w:val="13"/>
        </w:numPr>
      </w:pPr>
      <w:r>
        <w:t>Create c</w:t>
      </w:r>
      <w:r w:rsidR="2B72381F">
        <w:t>urriculum</w:t>
      </w:r>
      <w:r w:rsidR="6EB0D0FA">
        <w:t xml:space="preserve">-level </w:t>
      </w:r>
      <w:r w:rsidR="5F91B188">
        <w:t>(</w:t>
      </w:r>
      <w:proofErr w:type="gramStart"/>
      <w:r w:rsidR="5F91B188">
        <w:t>e.g.</w:t>
      </w:r>
      <w:proofErr w:type="gramEnd"/>
      <w:r w:rsidR="5F91B188">
        <w:t xml:space="preserve"> honors track) </w:t>
      </w:r>
      <w:r w:rsidR="6EB0D0FA">
        <w:t xml:space="preserve">retention/graduation rate reports: We recognize that low </w:t>
      </w:r>
      <w:r w:rsidR="6EB0D0FA" w:rsidRPr="0725547B">
        <w:rPr>
          <w:i/>
          <w:iCs/>
        </w:rPr>
        <w:t>n</w:t>
      </w:r>
      <w:r w:rsidR="6EB0D0FA">
        <w:t xml:space="preserve"> may make these reports difficult to interpret, but would like to have the data </w:t>
      </w:r>
      <w:r w:rsidR="007D42C6">
        <w:t>available,</w:t>
      </w:r>
      <w:r w:rsidR="6EB0D0FA">
        <w:t xml:space="preserve"> nonetheless.</w:t>
      </w:r>
      <w:r w:rsidR="4965C8CD">
        <w:t xml:space="preserve">  These will be necessary to track outcomes to see if recommended courses of action are </w:t>
      </w:r>
      <w:r w:rsidR="30B1ABCE">
        <w:t>effective</w:t>
      </w:r>
      <w:r w:rsidR="4965C8CD">
        <w:t>.</w:t>
      </w:r>
    </w:p>
    <w:p w14:paraId="1FFE5C90" w14:textId="6EC1A0B6" w:rsidR="4A651933" w:rsidRDefault="4A651933" w:rsidP="4A651933"/>
    <w:p w14:paraId="17B44C57" w14:textId="22B366AD" w:rsidR="4B44DA4E" w:rsidRDefault="4B44DA4E" w:rsidP="4A651933">
      <w:p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b/>
          <w:bCs/>
          <w:color w:val="000000" w:themeColor="text1"/>
        </w:rPr>
        <w:t>RECOMMENDATION #2: Standardize academic advising to ensure students receive consistent support across all majors</w:t>
      </w:r>
      <w:r w:rsidRPr="4A651933">
        <w:rPr>
          <w:rFonts w:ascii="Calibri" w:eastAsia="Calibri" w:hAnsi="Calibri" w:cs="Calibri"/>
          <w:color w:val="000000" w:themeColor="text1"/>
        </w:rPr>
        <w:t xml:space="preserve">.   </w:t>
      </w:r>
    </w:p>
    <w:p w14:paraId="215A4F05" w14:textId="48874106" w:rsidR="4B44DA4E" w:rsidRDefault="4B44DA4E" w:rsidP="4A651933">
      <w:p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 xml:space="preserve"> </w:t>
      </w:r>
    </w:p>
    <w:p w14:paraId="6C5BD30C" w14:textId="6855E072" w:rsidR="4B44DA4E" w:rsidRDefault="4B44DA4E" w:rsidP="4A651933">
      <w:p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University-Wide Action Steps</w:t>
      </w:r>
    </w:p>
    <w:p w14:paraId="0B7166F8" w14:textId="128A0984" w:rsidR="4B44DA4E" w:rsidRDefault="4B44DA4E" w:rsidP="009E5A5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Standardize degree maps, training for professional and faculty advisors, and the systems used for academic advising.</w:t>
      </w:r>
    </w:p>
    <w:p w14:paraId="59CFD9E2" w14:textId="27B0EC1A" w:rsidR="4B44DA4E" w:rsidRDefault="4B44DA4E" w:rsidP="009E5A5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Ensure all WSU students receive a standard of care that includes timely and proactive outreach relative to academic map progression and early alerts.</w:t>
      </w:r>
    </w:p>
    <w:p w14:paraId="2396A168" w14:textId="68A915B2" w:rsidR="4B44DA4E" w:rsidRDefault="4B44DA4E" w:rsidP="009E5A5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Develop common training for advisors and common systems for advisors to use</w:t>
      </w:r>
    </w:p>
    <w:p w14:paraId="2B21B5E3" w14:textId="65818DC5" w:rsidR="4B44DA4E" w:rsidRDefault="4B44DA4E" w:rsidP="4A651933">
      <w:p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FAFE7D8" w14:textId="71EC288D" w:rsidR="4B44DA4E" w:rsidRDefault="4B44DA4E" w:rsidP="5DD1FA69">
      <w:pPr>
        <w:rPr>
          <w:rFonts w:ascii="Calibri" w:eastAsia="Calibri" w:hAnsi="Calibri" w:cs="Calibri"/>
          <w:color w:val="000000" w:themeColor="text1"/>
          <w:highlight w:val="yellow"/>
        </w:rPr>
      </w:pPr>
      <w:r w:rsidRPr="5DD1FA69">
        <w:rPr>
          <w:rFonts w:ascii="Calibri" w:eastAsia="Calibri" w:hAnsi="Calibri" w:cs="Calibri"/>
          <w:i/>
          <w:iCs/>
          <w:color w:val="000000" w:themeColor="text1"/>
        </w:rPr>
        <w:t xml:space="preserve">Cohen Honors College overview: </w:t>
      </w:r>
      <w:r w:rsidRPr="5DD1FA69">
        <w:rPr>
          <w:rFonts w:ascii="Calibri" w:eastAsia="Calibri" w:hAnsi="Calibri" w:cs="Calibri"/>
          <w:color w:val="000000" w:themeColor="text1"/>
        </w:rPr>
        <w:t xml:space="preserve"> </w:t>
      </w:r>
    </w:p>
    <w:p w14:paraId="17EA5963" w14:textId="14ABC2F5" w:rsidR="4B44DA4E" w:rsidRDefault="5DD23F17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Create Director, Scholarships and Student Services</w:t>
      </w:r>
    </w:p>
    <w:p w14:paraId="27F56143" w14:textId="0A9CCD01" w:rsidR="4B44DA4E" w:rsidRDefault="5DD23F17" w:rsidP="009E5A55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Advising Process/ Curricular Pathways</w:t>
      </w:r>
    </w:p>
    <w:p w14:paraId="1C15EE96" w14:textId="4746D21F" w:rsidR="4B44DA4E" w:rsidRDefault="5DD23F17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Creat</w:t>
      </w:r>
      <w:r w:rsidR="795AE884" w:rsidRPr="5DD1FA69">
        <w:rPr>
          <w:rFonts w:ascii="Calibri" w:eastAsia="Calibri" w:hAnsi="Calibri" w:cs="Calibri"/>
          <w:color w:val="000000" w:themeColor="text1"/>
        </w:rPr>
        <w:t>e</w:t>
      </w:r>
      <w:r w:rsidRPr="5DD1FA69">
        <w:rPr>
          <w:rFonts w:ascii="Calibri" w:eastAsia="Calibri" w:hAnsi="Calibri" w:cs="Calibri"/>
          <w:color w:val="000000" w:themeColor="text1"/>
        </w:rPr>
        <w:t xml:space="preserve"> Honors First-Year 0 Credit</w:t>
      </w:r>
      <w:r w:rsidR="779EC480" w:rsidRPr="5DD1FA69">
        <w:rPr>
          <w:rFonts w:ascii="Calibri" w:eastAsia="Calibri" w:hAnsi="Calibri" w:cs="Calibri"/>
          <w:color w:val="000000" w:themeColor="text1"/>
        </w:rPr>
        <w:t xml:space="preserve"> programming</w:t>
      </w:r>
      <w:r w:rsidRPr="5DD1FA69">
        <w:rPr>
          <w:rFonts w:ascii="Calibri" w:eastAsia="Calibri" w:hAnsi="Calibri" w:cs="Calibri"/>
          <w:color w:val="000000" w:themeColor="text1"/>
        </w:rPr>
        <w:t xml:space="preserve"> (HNRS 102 and Honors 103- Colloquium) </w:t>
      </w:r>
    </w:p>
    <w:p w14:paraId="34E793DB" w14:textId="0AD93803" w:rsidR="4B44DA4E" w:rsidRDefault="232541ED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Determine and implement best use of Degree Map/plan for Honors Baccalaureate.</w:t>
      </w:r>
    </w:p>
    <w:p w14:paraId="11943E92" w14:textId="7F1BAF64" w:rsidR="4B44DA4E" w:rsidRDefault="232541ED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Collaborate with College Advising Offices to ensure relevant departmental honors courses</w:t>
      </w:r>
      <w:r w:rsidR="4D502AE5" w:rsidRPr="5DD1FA69">
        <w:rPr>
          <w:rFonts w:ascii="Calibri" w:eastAsia="Calibri" w:hAnsi="Calibri" w:cs="Calibri"/>
          <w:color w:val="000000" w:themeColor="text1"/>
        </w:rPr>
        <w:t xml:space="preserve"> are included in Degree Map/</w:t>
      </w:r>
      <w:r w:rsidR="10EBA9EB" w:rsidRPr="5DD1FA69">
        <w:rPr>
          <w:rFonts w:ascii="Calibri" w:eastAsia="Calibri" w:hAnsi="Calibri" w:cs="Calibri"/>
          <w:color w:val="000000" w:themeColor="text1"/>
        </w:rPr>
        <w:t>P</w:t>
      </w:r>
      <w:r w:rsidR="4D502AE5" w:rsidRPr="5DD1FA69">
        <w:rPr>
          <w:rFonts w:ascii="Calibri" w:eastAsia="Calibri" w:hAnsi="Calibri" w:cs="Calibri"/>
          <w:color w:val="000000" w:themeColor="text1"/>
        </w:rPr>
        <w:t xml:space="preserve">lans. </w:t>
      </w:r>
    </w:p>
    <w:p w14:paraId="0D690377" w14:textId="694D5075" w:rsidR="4B44DA4E" w:rsidRDefault="4B44DA4E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Standardize the use of Navigate "early alerts" to allow advisors to identify and address problems students are facing before the students drop </w:t>
      </w:r>
      <w:proofErr w:type="gramStart"/>
      <w:r w:rsidRPr="5DD1FA69">
        <w:rPr>
          <w:rFonts w:ascii="Calibri" w:eastAsia="Calibri" w:hAnsi="Calibri" w:cs="Calibri"/>
          <w:color w:val="000000" w:themeColor="text1"/>
        </w:rPr>
        <w:t>out, and</w:t>
      </w:r>
      <w:proofErr w:type="gramEnd"/>
      <w:r w:rsidRPr="5DD1FA69">
        <w:rPr>
          <w:rFonts w:ascii="Calibri" w:eastAsia="Calibri" w:hAnsi="Calibri" w:cs="Calibri"/>
          <w:color w:val="000000" w:themeColor="text1"/>
        </w:rPr>
        <w:t xml:space="preserve"> standardize the practice of keeping advising notes in Navigate.</w:t>
      </w:r>
    </w:p>
    <w:p w14:paraId="1523F9C9" w14:textId="382BFC72" w:rsidR="529B75A6" w:rsidRDefault="529B75A6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Recognize student success through proactive outreach using tools such as Navigate campaigns.</w:t>
      </w:r>
    </w:p>
    <w:p w14:paraId="3165B8AA" w14:textId="244722BE" w:rsidR="4B44DA4E" w:rsidRDefault="4B44DA4E" w:rsidP="5DD1FA69">
      <w:p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>
        <w:br/>
      </w:r>
      <w:r w:rsidR="76F9B470" w:rsidRPr="5DD1FA69">
        <w:rPr>
          <w:rFonts w:ascii="Calibri" w:eastAsia="Calibri" w:hAnsi="Calibri" w:cs="Calibri"/>
          <w:i/>
          <w:iCs/>
          <w:color w:val="000000" w:themeColor="text1"/>
        </w:rPr>
        <w:t>Cohen Honors</w:t>
      </w:r>
      <w:r w:rsidRPr="5DD1FA69">
        <w:rPr>
          <w:rFonts w:ascii="Calibri" w:eastAsia="Calibri" w:hAnsi="Calibri" w:cs="Calibri"/>
          <w:i/>
          <w:iCs/>
          <w:color w:val="000000" w:themeColor="text1"/>
        </w:rPr>
        <w:t xml:space="preserve"> Requests/Recommendations</w:t>
      </w:r>
    </w:p>
    <w:p w14:paraId="3AE293B0" w14:textId="70605C69" w:rsidR="4B44DA4E" w:rsidRDefault="4A2B2C9E" w:rsidP="009E5A55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College Advising Offices included relevant departmental honors courses in Degree Maps/ Plans.</w:t>
      </w:r>
    </w:p>
    <w:p w14:paraId="5459033E" w14:textId="06549731" w:rsidR="4B44DA4E" w:rsidRDefault="444EE94D" w:rsidP="009E5A55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Identify/ hire an Honors Student Success Coach. </w:t>
      </w:r>
    </w:p>
    <w:p w14:paraId="5AF903B2" w14:textId="53BFE3AB" w:rsidR="4A651933" w:rsidRDefault="4A651933" w:rsidP="4A651933">
      <w:pPr>
        <w:rPr>
          <w:rFonts w:ascii="Calibri" w:eastAsia="Calibri" w:hAnsi="Calibri" w:cs="Calibri"/>
          <w:color w:val="000000" w:themeColor="text1"/>
        </w:rPr>
      </w:pPr>
    </w:p>
    <w:p w14:paraId="49509B4B" w14:textId="0EEE9BBA" w:rsidR="4B44DA4E" w:rsidRDefault="4B44DA4E" w:rsidP="4A651933">
      <w:p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b/>
          <w:bCs/>
          <w:color w:val="000000" w:themeColor="text1"/>
        </w:rPr>
        <w:t xml:space="preserve">RECOMMENDATION #3: Develop intentional pathways to help students learn about, select, and transition between academic majors. </w:t>
      </w:r>
    </w:p>
    <w:p w14:paraId="16A2711C" w14:textId="57F376E1" w:rsidR="4A651933" w:rsidRDefault="4A651933" w:rsidP="4A651933">
      <w:pPr>
        <w:rPr>
          <w:rFonts w:ascii="Calibri" w:eastAsia="Calibri" w:hAnsi="Calibri" w:cs="Calibri"/>
          <w:color w:val="000000" w:themeColor="text1"/>
        </w:rPr>
      </w:pPr>
    </w:p>
    <w:p w14:paraId="1AE94CA7" w14:textId="05E9E627" w:rsidR="4B44DA4E" w:rsidRDefault="4B44DA4E" w:rsidP="4A651933">
      <w:p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 xml:space="preserve">University-Wide Action Steps </w:t>
      </w:r>
    </w:p>
    <w:p w14:paraId="6A977FAF" w14:textId="701CF0AC" w:rsidR="4B44DA4E" w:rsidRDefault="4B44DA4E" w:rsidP="009E5A5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Enroll students who are most at risk in a for-credit summer program before first-year fall, building academic skills and introducing them to academic fields.</w:t>
      </w:r>
    </w:p>
    <w:p w14:paraId="6241D4E7" w14:textId="21D77708" w:rsidR="4B44DA4E" w:rsidRDefault="4B44DA4E" w:rsidP="009E5A5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Develop intentional pathways such as meta majors to help all students decide upon and, when necessary, transition between degree programs and majors.</w:t>
      </w:r>
    </w:p>
    <w:p w14:paraId="4D8C1FA0" w14:textId="130AF4E0" w:rsidR="4B44DA4E" w:rsidRDefault="4B44DA4E" w:rsidP="009E5A5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Appoint a small group of “transition advisors” trained in the special skills and data critical to helping students moving between majors.</w:t>
      </w:r>
    </w:p>
    <w:p w14:paraId="6190E876" w14:textId="60CF2A1D" w:rsidR="4A651933" w:rsidRDefault="4A651933" w:rsidP="4A651933">
      <w:pPr>
        <w:rPr>
          <w:rFonts w:ascii="Calibri" w:eastAsia="Calibri" w:hAnsi="Calibri" w:cs="Calibri"/>
          <w:color w:val="000000" w:themeColor="text1"/>
        </w:rPr>
      </w:pPr>
    </w:p>
    <w:p w14:paraId="2AD9A248" w14:textId="044B172E" w:rsidR="4A651933" w:rsidRDefault="4B44DA4E" w:rsidP="5DD1FA69">
      <w:pPr>
        <w:rPr>
          <w:rFonts w:ascii="Calibri" w:eastAsia="Calibri" w:hAnsi="Calibri" w:cs="Calibri"/>
          <w:color w:val="000000" w:themeColor="text1"/>
          <w:highlight w:val="yellow"/>
        </w:rPr>
      </w:pPr>
      <w:r w:rsidRPr="5DD1FA69">
        <w:rPr>
          <w:rFonts w:ascii="Calibri" w:eastAsia="Calibri" w:hAnsi="Calibri" w:cs="Calibri"/>
          <w:i/>
          <w:iCs/>
          <w:color w:val="000000" w:themeColor="text1"/>
        </w:rPr>
        <w:t>C</w:t>
      </w:r>
      <w:r w:rsidR="58855AE2" w:rsidRPr="5DD1FA69">
        <w:rPr>
          <w:rFonts w:ascii="Calibri" w:eastAsia="Calibri" w:hAnsi="Calibri" w:cs="Calibri"/>
          <w:i/>
          <w:iCs/>
          <w:color w:val="000000" w:themeColor="text1"/>
        </w:rPr>
        <w:t>ohen Honors College</w:t>
      </w:r>
      <w:r w:rsidRPr="5DD1FA69">
        <w:rPr>
          <w:rFonts w:ascii="Calibri" w:eastAsia="Calibri" w:hAnsi="Calibri" w:cs="Calibri"/>
          <w:i/>
          <w:iCs/>
          <w:color w:val="000000" w:themeColor="text1"/>
        </w:rPr>
        <w:t xml:space="preserve"> overview: </w:t>
      </w:r>
    </w:p>
    <w:p w14:paraId="57EDF45A" w14:textId="14ABC2F5" w:rsidR="4A651933" w:rsidRDefault="09058C54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Create Director, Scholarships and Student Services</w:t>
      </w:r>
    </w:p>
    <w:p w14:paraId="4DBE63BC" w14:textId="0A9CCD01" w:rsidR="4A651933" w:rsidRDefault="09058C54" w:rsidP="009E5A55">
      <w:pPr>
        <w:pStyle w:val="ListParagraph"/>
        <w:numPr>
          <w:ilvl w:val="1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Advising Process/ Curricular Pathways</w:t>
      </w:r>
    </w:p>
    <w:p w14:paraId="3144E3AA" w14:textId="0145D73C" w:rsidR="4A651933" w:rsidRDefault="09058C54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Creation of Honors First-Year 0 Credit </w:t>
      </w:r>
      <w:r w:rsidR="7EEE109C" w:rsidRPr="5DD1FA69">
        <w:rPr>
          <w:rFonts w:ascii="Calibri" w:eastAsia="Calibri" w:hAnsi="Calibri" w:cs="Calibri"/>
          <w:color w:val="000000" w:themeColor="text1"/>
        </w:rPr>
        <w:t xml:space="preserve">programming </w:t>
      </w:r>
      <w:r w:rsidRPr="5DD1FA69">
        <w:rPr>
          <w:rFonts w:ascii="Calibri" w:eastAsia="Calibri" w:hAnsi="Calibri" w:cs="Calibri"/>
          <w:color w:val="000000" w:themeColor="text1"/>
        </w:rPr>
        <w:t>(HNRS 102 and Honors 103- Colloquium)</w:t>
      </w:r>
      <w:r w:rsidR="7E5BDA2A" w:rsidRPr="5DD1FA69">
        <w:rPr>
          <w:rFonts w:ascii="Calibri" w:eastAsia="Calibri" w:hAnsi="Calibri" w:cs="Calibri"/>
          <w:color w:val="000000" w:themeColor="text1"/>
        </w:rPr>
        <w:t>.</w:t>
      </w:r>
    </w:p>
    <w:p w14:paraId="137238EE" w14:textId="4E8E0085" w:rsidR="4A651933" w:rsidRDefault="2751B5DA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Require all first-year honors students to submit an ePortfolio with documentation and reflection </w:t>
      </w:r>
      <w:r w:rsidR="4ABCA93C" w:rsidRPr="5DD1FA69">
        <w:rPr>
          <w:rFonts w:ascii="Calibri" w:eastAsia="Calibri" w:hAnsi="Calibri" w:cs="Calibri"/>
          <w:color w:val="000000" w:themeColor="text1"/>
        </w:rPr>
        <w:t xml:space="preserve">on learner outcomes. </w:t>
      </w:r>
    </w:p>
    <w:p w14:paraId="27EA181F" w14:textId="4737A561" w:rsidR="4A651933" w:rsidRPr="00DB163F" w:rsidRDefault="79D59CF9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Intentionally creating first to second year transitions</w:t>
      </w:r>
      <w:r w:rsidR="2184302F" w:rsidRPr="5DD1FA69">
        <w:rPr>
          <w:rFonts w:ascii="Calibri" w:eastAsia="Calibri" w:hAnsi="Calibri" w:cs="Calibri"/>
          <w:color w:val="000000" w:themeColor="text1"/>
        </w:rPr>
        <w:t xml:space="preserve"> and second year signature experiences</w:t>
      </w:r>
      <w:r w:rsidRPr="5DD1FA69">
        <w:rPr>
          <w:rFonts w:ascii="Calibri" w:eastAsia="Calibri" w:hAnsi="Calibri" w:cs="Calibri"/>
          <w:color w:val="000000" w:themeColor="text1"/>
        </w:rPr>
        <w:t xml:space="preserve"> through </w:t>
      </w:r>
      <w:r w:rsidR="1E338B28" w:rsidRPr="5DD1FA69">
        <w:rPr>
          <w:rFonts w:ascii="Calibri" w:eastAsia="Calibri" w:hAnsi="Calibri" w:cs="Calibri"/>
          <w:color w:val="000000" w:themeColor="text1"/>
        </w:rPr>
        <w:t xml:space="preserve">scheduling </w:t>
      </w:r>
      <w:r w:rsidRPr="5DD1FA69">
        <w:rPr>
          <w:rFonts w:ascii="Calibri" w:eastAsia="Calibri" w:hAnsi="Calibri" w:cs="Calibri"/>
          <w:color w:val="000000" w:themeColor="text1"/>
        </w:rPr>
        <w:t xml:space="preserve">fall presession or summer </w:t>
      </w:r>
      <w:r w:rsidR="1A846F3F" w:rsidRPr="5DD1FA69">
        <w:rPr>
          <w:rFonts w:ascii="Calibri" w:eastAsia="Calibri" w:hAnsi="Calibri" w:cs="Calibri"/>
          <w:color w:val="000000" w:themeColor="text1"/>
        </w:rPr>
        <w:t xml:space="preserve">honors </w:t>
      </w:r>
      <w:r w:rsidRPr="5DD1FA69">
        <w:rPr>
          <w:rFonts w:ascii="Calibri" w:eastAsia="Calibri" w:hAnsi="Calibri" w:cs="Calibri"/>
          <w:color w:val="000000" w:themeColor="text1"/>
        </w:rPr>
        <w:t>courses</w:t>
      </w:r>
      <w:r w:rsidR="003C335E" w:rsidRPr="5DD1FA69">
        <w:rPr>
          <w:rFonts w:ascii="Calibri" w:eastAsia="Calibri" w:hAnsi="Calibri" w:cs="Calibri"/>
          <w:color w:val="000000" w:themeColor="text1"/>
        </w:rPr>
        <w:t xml:space="preserve"> with focus on diversity content </w:t>
      </w:r>
      <w:r w:rsidR="003C335E" w:rsidRPr="00DB163F">
        <w:rPr>
          <w:rFonts w:ascii="Calibri" w:eastAsia="Calibri" w:hAnsi="Calibri" w:cs="Calibri"/>
          <w:color w:val="000000" w:themeColor="text1"/>
        </w:rPr>
        <w:t>and community</w:t>
      </w:r>
      <w:r w:rsidR="7F3AFF77" w:rsidRPr="00DB163F">
        <w:rPr>
          <w:rFonts w:ascii="Calibri" w:eastAsia="Calibri" w:hAnsi="Calibri" w:cs="Calibri"/>
          <w:color w:val="000000" w:themeColor="text1"/>
        </w:rPr>
        <w:t xml:space="preserve"> connections</w:t>
      </w:r>
      <w:r w:rsidR="7D61AF00" w:rsidRPr="00DB163F">
        <w:rPr>
          <w:rFonts w:ascii="Calibri" w:eastAsia="Calibri" w:hAnsi="Calibri" w:cs="Calibri"/>
          <w:color w:val="000000" w:themeColor="text1"/>
        </w:rPr>
        <w:t>.</w:t>
      </w:r>
    </w:p>
    <w:p w14:paraId="4CF5AEAF" w14:textId="72538E84" w:rsidR="4A651933" w:rsidRPr="00DB163F" w:rsidRDefault="7D61AF00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00DB163F">
        <w:rPr>
          <w:rFonts w:ascii="Calibri" w:eastAsia="Calibri" w:hAnsi="Calibri" w:cs="Calibri"/>
          <w:color w:val="000000" w:themeColor="text1"/>
        </w:rPr>
        <w:t xml:space="preserve">Identify intentional pathway supports for student academic choices such as graduate school, </w:t>
      </w:r>
      <w:r w:rsidR="7A274741" w:rsidRPr="00DB163F">
        <w:rPr>
          <w:rFonts w:ascii="Calibri" w:eastAsia="Calibri" w:hAnsi="Calibri" w:cs="Calibri"/>
          <w:color w:val="000000" w:themeColor="text1"/>
        </w:rPr>
        <w:t xml:space="preserve">fellowships, </w:t>
      </w:r>
      <w:proofErr w:type="gramStart"/>
      <w:r w:rsidR="7A274741" w:rsidRPr="00DB163F">
        <w:rPr>
          <w:rFonts w:ascii="Calibri" w:eastAsia="Calibri" w:hAnsi="Calibri" w:cs="Calibri"/>
          <w:color w:val="000000" w:themeColor="text1"/>
        </w:rPr>
        <w:t>research</w:t>
      </w:r>
      <w:proofErr w:type="gramEnd"/>
      <w:r w:rsidR="7A274741" w:rsidRPr="00DB163F">
        <w:rPr>
          <w:rFonts w:ascii="Calibri" w:eastAsia="Calibri" w:hAnsi="Calibri" w:cs="Calibri"/>
          <w:color w:val="000000" w:themeColor="text1"/>
        </w:rPr>
        <w:t xml:space="preserve"> and connection to programs such as McNair Scholars. </w:t>
      </w:r>
    </w:p>
    <w:p w14:paraId="5DA5B496" w14:textId="5F8ABFA3" w:rsidR="4A651933" w:rsidRPr="00DB163F" w:rsidRDefault="4B44DA4E" w:rsidP="009E5A5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00DB163F">
        <w:rPr>
          <w:rFonts w:ascii="Calibri" w:eastAsia="Calibri" w:hAnsi="Calibri" w:cs="Calibri"/>
          <w:color w:val="000000" w:themeColor="text1"/>
        </w:rPr>
        <w:t xml:space="preserve">Equip advisors with basic financial information about students who are changing majors—including their remaining eligibility for </w:t>
      </w:r>
      <w:r w:rsidR="74C91521" w:rsidRPr="00DB163F">
        <w:rPr>
          <w:rFonts w:ascii="Calibri" w:eastAsia="Calibri" w:hAnsi="Calibri" w:cs="Calibri"/>
          <w:color w:val="000000" w:themeColor="text1"/>
        </w:rPr>
        <w:t>college scholarships</w:t>
      </w:r>
      <w:r w:rsidRPr="00DB163F">
        <w:rPr>
          <w:rFonts w:ascii="Calibri" w:eastAsia="Calibri" w:hAnsi="Calibri" w:cs="Calibri"/>
          <w:color w:val="000000" w:themeColor="text1"/>
        </w:rPr>
        <w:t>—to</w:t>
      </w:r>
      <w:r w:rsidR="1F096792" w:rsidRPr="00DB163F">
        <w:rPr>
          <w:rFonts w:ascii="Calibri" w:eastAsia="Calibri" w:hAnsi="Calibri" w:cs="Calibri"/>
          <w:color w:val="000000" w:themeColor="text1"/>
        </w:rPr>
        <w:t xml:space="preserve"> en</w:t>
      </w:r>
      <w:r w:rsidRPr="00DB163F">
        <w:rPr>
          <w:rFonts w:ascii="Calibri" w:eastAsia="Calibri" w:hAnsi="Calibri" w:cs="Calibri"/>
          <w:color w:val="000000" w:themeColor="text1"/>
        </w:rPr>
        <w:t>sure that student</w:t>
      </w:r>
      <w:r w:rsidR="00651347" w:rsidRPr="00DB163F">
        <w:rPr>
          <w:rFonts w:ascii="Calibri" w:eastAsia="Calibri" w:hAnsi="Calibri" w:cs="Calibri"/>
          <w:color w:val="000000" w:themeColor="text1"/>
        </w:rPr>
        <w:t>s</w:t>
      </w:r>
      <w:r w:rsidR="24EBCBD4" w:rsidRPr="00DB163F">
        <w:rPr>
          <w:rFonts w:ascii="Calibri" w:eastAsia="Calibri" w:hAnsi="Calibri" w:cs="Calibri"/>
          <w:color w:val="000000" w:themeColor="text1"/>
        </w:rPr>
        <w:t xml:space="preserve"> make informed decisions. </w:t>
      </w:r>
    </w:p>
    <w:p w14:paraId="5D42C233" w14:textId="07356B44" w:rsidR="5DD1FA69" w:rsidRDefault="5DD1FA69" w:rsidP="5DD1FA69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20C86734" w14:textId="32475426" w:rsidR="37D7CD7B" w:rsidRDefault="37D7CD7B" w:rsidP="5DD1FA69">
      <w:pPr>
        <w:rPr>
          <w:rFonts w:ascii="Calibri" w:eastAsia="Calibri" w:hAnsi="Calibri" w:cs="Calibri"/>
          <w:i/>
          <w:iCs/>
          <w:color w:val="000000" w:themeColor="text1"/>
        </w:rPr>
      </w:pPr>
      <w:r w:rsidRPr="5DD1FA69">
        <w:rPr>
          <w:rFonts w:ascii="Calibri" w:eastAsia="Calibri" w:hAnsi="Calibri" w:cs="Calibri"/>
          <w:i/>
          <w:iCs/>
          <w:color w:val="000000" w:themeColor="text1"/>
        </w:rPr>
        <w:t xml:space="preserve">Cohen Honors College </w:t>
      </w:r>
      <w:r w:rsidR="4B44DA4E" w:rsidRPr="5DD1FA69">
        <w:rPr>
          <w:rFonts w:ascii="Calibri" w:eastAsia="Calibri" w:hAnsi="Calibri" w:cs="Calibri"/>
          <w:i/>
          <w:iCs/>
          <w:color w:val="000000" w:themeColor="text1"/>
        </w:rPr>
        <w:t>Requests/Recommendations</w:t>
      </w:r>
    </w:p>
    <w:p w14:paraId="0BF4EB18" w14:textId="048B8F3F" w:rsidR="4B44DA4E" w:rsidRDefault="5DAE4CC3" w:rsidP="009E5A5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Elevate Honors summer signature experiences and connected courses in university level marketing. </w:t>
      </w:r>
    </w:p>
    <w:p w14:paraId="52F28E84" w14:textId="52E8F243" w:rsidR="4B44DA4E" w:rsidRDefault="6B4132D3" w:rsidP="009E5A5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0725547B">
        <w:rPr>
          <w:rFonts w:ascii="Calibri" w:eastAsia="Calibri" w:hAnsi="Calibri" w:cs="Calibri"/>
          <w:color w:val="000000" w:themeColor="text1"/>
        </w:rPr>
        <w:t>S</w:t>
      </w:r>
      <w:r w:rsidR="56103425" w:rsidRPr="0725547B">
        <w:rPr>
          <w:rFonts w:ascii="Calibri" w:eastAsia="Calibri" w:hAnsi="Calibri" w:cs="Calibri"/>
          <w:color w:val="000000" w:themeColor="text1"/>
        </w:rPr>
        <w:t xml:space="preserve">upport electronic portfolios and other digital tools </w:t>
      </w:r>
      <w:r w:rsidR="5BAD88D0" w:rsidRPr="0725547B">
        <w:rPr>
          <w:rFonts w:ascii="Calibri" w:eastAsia="Calibri" w:hAnsi="Calibri" w:cs="Calibri"/>
          <w:color w:val="000000" w:themeColor="text1"/>
        </w:rPr>
        <w:t xml:space="preserve">through ongoing training and financial resources </w:t>
      </w:r>
      <w:r w:rsidR="56103425" w:rsidRPr="0725547B">
        <w:rPr>
          <w:rFonts w:ascii="Calibri" w:eastAsia="Calibri" w:hAnsi="Calibri" w:cs="Calibri"/>
          <w:color w:val="000000" w:themeColor="text1"/>
        </w:rPr>
        <w:t xml:space="preserve">to promote integrated learning across the </w:t>
      </w:r>
      <w:r w:rsidR="2919AC18" w:rsidRPr="0725547B">
        <w:rPr>
          <w:rFonts w:ascii="Calibri" w:eastAsia="Calibri" w:hAnsi="Calibri" w:cs="Calibri"/>
          <w:color w:val="000000" w:themeColor="text1"/>
        </w:rPr>
        <w:t>degree</w:t>
      </w:r>
      <w:r w:rsidR="6EF775B7" w:rsidRPr="0725547B">
        <w:rPr>
          <w:rFonts w:ascii="Calibri" w:eastAsia="Calibri" w:hAnsi="Calibri" w:cs="Calibri"/>
          <w:color w:val="000000" w:themeColor="text1"/>
        </w:rPr>
        <w:t>/</w:t>
      </w:r>
      <w:r w:rsidR="2919AC18" w:rsidRPr="0725547B">
        <w:rPr>
          <w:rFonts w:ascii="Calibri" w:eastAsia="Calibri" w:hAnsi="Calibri" w:cs="Calibri"/>
          <w:color w:val="000000" w:themeColor="text1"/>
        </w:rPr>
        <w:t>degrees and transition to professional/post-graduate experiences</w:t>
      </w:r>
      <w:r w:rsidR="4CF36824" w:rsidRPr="0725547B">
        <w:rPr>
          <w:rFonts w:ascii="Calibri" w:eastAsia="Calibri" w:hAnsi="Calibri" w:cs="Calibri"/>
          <w:color w:val="000000" w:themeColor="text1"/>
        </w:rPr>
        <w:t>.</w:t>
      </w:r>
    </w:p>
    <w:p w14:paraId="33D82C16" w14:textId="31989FA8" w:rsidR="4A651933" w:rsidRDefault="4A651933" w:rsidP="4A651933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08D97BA6" w14:textId="011DF46E" w:rsidR="4B44DA4E" w:rsidRDefault="4B44DA4E" w:rsidP="4A651933">
      <w:p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b/>
          <w:bCs/>
          <w:color w:val="000000" w:themeColor="text1"/>
        </w:rPr>
        <w:t>RECOMMENDATION #4: Strengthen financial aid through collaboration with other units and coordinated, proactive outreach to students.</w:t>
      </w:r>
    </w:p>
    <w:p w14:paraId="6D0B01D8" w14:textId="1E6E108F" w:rsidR="4A651933" w:rsidRDefault="4A651933" w:rsidP="4A651933">
      <w:pPr>
        <w:rPr>
          <w:rFonts w:ascii="Calibri" w:eastAsia="Calibri" w:hAnsi="Calibri" w:cs="Calibri"/>
          <w:color w:val="000000" w:themeColor="text1"/>
        </w:rPr>
      </w:pPr>
    </w:p>
    <w:p w14:paraId="2BBDC7D2" w14:textId="11DBC933" w:rsidR="4B44DA4E" w:rsidRDefault="4B44DA4E" w:rsidP="4A651933">
      <w:p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University-Wide Action Steps</w:t>
      </w:r>
    </w:p>
    <w:p w14:paraId="6DD24A86" w14:textId="77387806" w:rsidR="4B44DA4E" w:rsidRDefault="4B44DA4E" w:rsidP="009E5A55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Ensure students receive all aid for which they are eligible through focusing on timely completions of the FAFSA and other financial aid documents</w:t>
      </w:r>
    </w:p>
    <w:p w14:paraId="28401BF3" w14:textId="55DD03A2" w:rsidR="4B44DA4E" w:rsidRDefault="4B44DA4E" w:rsidP="009E5A55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t>Use data systems to determine processing priorities and to implement proactive outreach targeting students needing help</w:t>
      </w:r>
    </w:p>
    <w:p w14:paraId="574140A3" w14:textId="258F93C0" w:rsidR="4B44DA4E" w:rsidRDefault="4B44DA4E" w:rsidP="009E5A55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4A651933">
        <w:rPr>
          <w:rFonts w:ascii="Calibri" w:eastAsia="Calibri" w:hAnsi="Calibri" w:cs="Calibri"/>
          <w:color w:val="000000" w:themeColor="text1"/>
        </w:rPr>
        <w:lastRenderedPageBreak/>
        <w:t>Use financial aid analytics across student-support offices to track early signs of students at-risk and to deliver wellness supports</w:t>
      </w:r>
    </w:p>
    <w:p w14:paraId="58A99FCB" w14:textId="5349D3DC" w:rsidR="4A651933" w:rsidRDefault="4A651933" w:rsidP="4A651933">
      <w:pPr>
        <w:rPr>
          <w:rFonts w:ascii="Calibri" w:eastAsia="Calibri" w:hAnsi="Calibri" w:cs="Calibri"/>
          <w:color w:val="000000" w:themeColor="text1"/>
        </w:rPr>
      </w:pPr>
    </w:p>
    <w:p w14:paraId="797A5CA5" w14:textId="1CD22E86" w:rsidR="4B44DA4E" w:rsidRDefault="4B44DA4E" w:rsidP="5DD1FA69">
      <w:p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i/>
          <w:iCs/>
          <w:color w:val="000000" w:themeColor="text1"/>
        </w:rPr>
        <w:t>Co</w:t>
      </w:r>
      <w:r w:rsidR="7C5F16EE" w:rsidRPr="5DD1FA69">
        <w:rPr>
          <w:rFonts w:ascii="Calibri" w:eastAsia="Calibri" w:hAnsi="Calibri" w:cs="Calibri"/>
          <w:i/>
          <w:iCs/>
          <w:color w:val="000000" w:themeColor="text1"/>
        </w:rPr>
        <w:t xml:space="preserve">hen Honors College </w:t>
      </w:r>
      <w:r w:rsidRPr="5DD1FA69">
        <w:rPr>
          <w:rFonts w:ascii="Calibri" w:eastAsia="Calibri" w:hAnsi="Calibri" w:cs="Calibri"/>
          <w:i/>
          <w:iCs/>
          <w:color w:val="000000" w:themeColor="text1"/>
        </w:rPr>
        <w:t xml:space="preserve">overview: </w:t>
      </w:r>
    </w:p>
    <w:p w14:paraId="76AA6C18" w14:textId="078FEC0B" w:rsidR="5DD1FA69" w:rsidRDefault="5DD1FA69" w:rsidP="5DD1FA69">
      <w:pPr>
        <w:rPr>
          <w:rFonts w:ascii="Calibri" w:eastAsia="Calibri" w:hAnsi="Calibri" w:cs="Calibri"/>
          <w:color w:val="000000" w:themeColor="text1"/>
        </w:rPr>
      </w:pPr>
    </w:p>
    <w:p w14:paraId="46EDD1A9" w14:textId="40262C64" w:rsidR="1EAA5453" w:rsidRDefault="1EAA5453" w:rsidP="5DD1FA69">
      <w:p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Honors awards over $650,000 annually including </w:t>
      </w:r>
      <w:r w:rsidR="788A3AC0" w:rsidRPr="5DD1FA69">
        <w:rPr>
          <w:rFonts w:ascii="Calibri" w:eastAsia="Calibri" w:hAnsi="Calibri" w:cs="Calibri"/>
          <w:color w:val="000000" w:themeColor="text1"/>
        </w:rPr>
        <w:t>$</w:t>
      </w:r>
      <w:r w:rsidRPr="5DD1FA69">
        <w:rPr>
          <w:rFonts w:ascii="Calibri" w:eastAsia="Calibri" w:hAnsi="Calibri" w:cs="Calibri"/>
          <w:color w:val="000000" w:themeColor="text1"/>
        </w:rPr>
        <w:t>90</w:t>
      </w:r>
      <w:r w:rsidR="0EA9265B" w:rsidRPr="5DD1FA69">
        <w:rPr>
          <w:rFonts w:ascii="Calibri" w:eastAsia="Calibri" w:hAnsi="Calibri" w:cs="Calibri"/>
          <w:color w:val="000000" w:themeColor="text1"/>
        </w:rPr>
        <w:t>,000</w:t>
      </w:r>
      <w:r w:rsidRPr="5DD1FA69">
        <w:rPr>
          <w:rFonts w:ascii="Calibri" w:eastAsia="Calibri" w:hAnsi="Calibri" w:cs="Calibri"/>
          <w:color w:val="000000" w:themeColor="text1"/>
        </w:rPr>
        <w:t xml:space="preserve"> to 100,000 to support applied such as study abroad and research</w:t>
      </w:r>
      <w:r w:rsidR="2B73E99F" w:rsidRPr="5DD1FA69">
        <w:rPr>
          <w:rFonts w:ascii="Calibri" w:eastAsia="Calibri" w:hAnsi="Calibri" w:cs="Calibri"/>
          <w:color w:val="000000" w:themeColor="text1"/>
        </w:rPr>
        <w:t xml:space="preserve"> and $60,000 awarded to students with high financial need with preference given to first-generation and underrepresented minority students</w:t>
      </w:r>
      <w:r w:rsidRPr="5DD1FA69">
        <w:rPr>
          <w:rFonts w:ascii="Calibri" w:eastAsia="Calibri" w:hAnsi="Calibri" w:cs="Calibri"/>
          <w:color w:val="000000" w:themeColor="text1"/>
        </w:rPr>
        <w:t xml:space="preserve">. </w:t>
      </w:r>
    </w:p>
    <w:p w14:paraId="655BBE80" w14:textId="5406374D" w:rsidR="5DD1FA69" w:rsidRDefault="5DD1FA69" w:rsidP="5DD1FA69">
      <w:pPr>
        <w:rPr>
          <w:rFonts w:ascii="Calibri" w:eastAsia="Calibri" w:hAnsi="Calibri" w:cs="Calibri"/>
          <w:color w:val="000000" w:themeColor="text1"/>
        </w:rPr>
      </w:pPr>
    </w:p>
    <w:p w14:paraId="58EB4B22" w14:textId="558E95FE" w:rsidR="3A8407B2" w:rsidRPr="00DB163F" w:rsidRDefault="3A8407B2" w:rsidP="5DD1FA6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DB163F">
        <w:rPr>
          <w:rFonts w:ascii="Calibri" w:eastAsia="Calibri" w:hAnsi="Calibri" w:cs="Calibri"/>
          <w:color w:val="000000" w:themeColor="text1"/>
        </w:rPr>
        <w:t xml:space="preserve">Create Director, Scholarships and Student Services - Integrating oversight for advising process and scholarships </w:t>
      </w:r>
    </w:p>
    <w:p w14:paraId="5EFF8D95" w14:textId="7D057E94" w:rsidR="109F2E49" w:rsidRPr="00DB163F" w:rsidRDefault="109F2E49" w:rsidP="5DD1FA6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DB163F">
        <w:rPr>
          <w:rFonts w:ascii="Calibri" w:eastAsia="Calibri" w:hAnsi="Calibri" w:cs="Calibri"/>
          <w:color w:val="000000" w:themeColor="text1"/>
        </w:rPr>
        <w:t>I</w:t>
      </w:r>
      <w:r w:rsidR="72A7D67E" w:rsidRPr="00DB163F">
        <w:rPr>
          <w:rFonts w:ascii="Calibri" w:eastAsia="Calibri" w:hAnsi="Calibri" w:cs="Calibri"/>
          <w:color w:val="000000" w:themeColor="text1"/>
        </w:rPr>
        <w:t xml:space="preserve">mprove </w:t>
      </w:r>
      <w:r w:rsidR="1EAA5453" w:rsidRPr="00DB163F">
        <w:rPr>
          <w:rFonts w:ascii="Calibri" w:eastAsia="Calibri" w:hAnsi="Calibri" w:cs="Calibri"/>
          <w:color w:val="000000" w:themeColor="text1"/>
        </w:rPr>
        <w:t>effi</w:t>
      </w:r>
      <w:r w:rsidR="0AB599A9" w:rsidRPr="00DB163F">
        <w:rPr>
          <w:rFonts w:ascii="Calibri" w:eastAsia="Calibri" w:hAnsi="Calibri" w:cs="Calibri"/>
          <w:color w:val="000000" w:themeColor="text1"/>
        </w:rPr>
        <w:t xml:space="preserve">ciency and effectiveness of </w:t>
      </w:r>
      <w:r w:rsidR="2B980E87" w:rsidRPr="00DB163F">
        <w:rPr>
          <w:rFonts w:ascii="Calibri" w:eastAsia="Calibri" w:hAnsi="Calibri" w:cs="Calibri"/>
          <w:color w:val="000000" w:themeColor="text1"/>
        </w:rPr>
        <w:t xml:space="preserve">scholarship </w:t>
      </w:r>
      <w:r w:rsidR="0AB599A9" w:rsidRPr="00DB163F">
        <w:rPr>
          <w:rFonts w:ascii="Calibri" w:eastAsia="Calibri" w:hAnsi="Calibri" w:cs="Calibri"/>
          <w:color w:val="000000" w:themeColor="text1"/>
        </w:rPr>
        <w:t>processes and increase communication of available benefits to students.</w:t>
      </w:r>
    </w:p>
    <w:p w14:paraId="3C6F1E0F" w14:textId="25AD898C" w:rsidR="7F0B5125" w:rsidRPr="00DB163F" w:rsidRDefault="7F0B5125" w:rsidP="5DD1FA6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DB163F">
        <w:rPr>
          <w:rFonts w:ascii="Calibri" w:eastAsia="Calibri" w:hAnsi="Calibri" w:cs="Calibri"/>
          <w:color w:val="000000" w:themeColor="text1"/>
        </w:rPr>
        <w:t xml:space="preserve">Ensure collaboration among areas of responsibility in the college particularly Director of Scholarships and Students Services; Director of Diversity, Equity &amp; Inclusion; and Assistant Dean for Student </w:t>
      </w:r>
      <w:proofErr w:type="spellStart"/>
      <w:r w:rsidRPr="00DB163F">
        <w:rPr>
          <w:rFonts w:ascii="Calibri" w:eastAsia="Calibri" w:hAnsi="Calibri" w:cs="Calibri"/>
          <w:color w:val="000000" w:themeColor="text1"/>
        </w:rPr>
        <w:t>Succes</w:t>
      </w:r>
      <w:proofErr w:type="spellEnd"/>
    </w:p>
    <w:p w14:paraId="6F1D1107" w14:textId="6B7D94E4" w:rsidR="1699377F" w:rsidRPr="00DB163F" w:rsidRDefault="1699377F" w:rsidP="5DD1FA6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DB163F">
        <w:rPr>
          <w:rFonts w:ascii="Calibri" w:eastAsia="Calibri" w:hAnsi="Calibri" w:cs="Calibri"/>
          <w:color w:val="000000" w:themeColor="text1"/>
        </w:rPr>
        <w:t>Leverage university messaging systems—including texts—to send students nudges indicating specific aspects of the financial aid and scholarship application processes that they need to complete with links to assistance.</w:t>
      </w:r>
    </w:p>
    <w:p w14:paraId="010904AF" w14:textId="6E87835A" w:rsidR="4A651933" w:rsidRDefault="4A651933" w:rsidP="4A651933">
      <w:pPr>
        <w:rPr>
          <w:rFonts w:ascii="Calibri" w:eastAsia="Calibri" w:hAnsi="Calibri" w:cs="Calibri"/>
          <w:color w:val="000000" w:themeColor="text1"/>
        </w:rPr>
      </w:pPr>
    </w:p>
    <w:p w14:paraId="07BA079D" w14:textId="5DE39299" w:rsidR="4B44DA4E" w:rsidRDefault="4B44DA4E" w:rsidP="5DD1FA69">
      <w:pPr>
        <w:rPr>
          <w:rFonts w:ascii="Calibri" w:eastAsia="Calibri" w:hAnsi="Calibri" w:cs="Calibri"/>
          <w:i/>
          <w:iCs/>
          <w:color w:val="000000" w:themeColor="text1"/>
        </w:rPr>
      </w:pPr>
      <w:r w:rsidRPr="5DD1FA69">
        <w:rPr>
          <w:rFonts w:ascii="Calibri" w:eastAsia="Calibri" w:hAnsi="Calibri" w:cs="Calibri"/>
          <w:i/>
          <w:iCs/>
          <w:color w:val="000000" w:themeColor="text1"/>
        </w:rPr>
        <w:t>C</w:t>
      </w:r>
      <w:r w:rsidR="767CB2AC" w:rsidRPr="5DD1FA69">
        <w:rPr>
          <w:rFonts w:ascii="Calibri" w:eastAsia="Calibri" w:hAnsi="Calibri" w:cs="Calibri"/>
          <w:i/>
          <w:iCs/>
          <w:color w:val="000000" w:themeColor="text1"/>
        </w:rPr>
        <w:t>ohen Honors College</w:t>
      </w:r>
      <w:r w:rsidRPr="5DD1FA69">
        <w:rPr>
          <w:rFonts w:ascii="Calibri" w:eastAsia="Calibri" w:hAnsi="Calibri" w:cs="Calibri"/>
          <w:i/>
          <w:iCs/>
          <w:color w:val="000000" w:themeColor="text1"/>
        </w:rPr>
        <w:t xml:space="preserve"> Requests/Recommendations</w:t>
      </w:r>
    </w:p>
    <w:p w14:paraId="7FE40793" w14:textId="7C849CB8" w:rsidR="4B44DA4E" w:rsidRDefault="7C3A9B87" w:rsidP="009E5A5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 xml:space="preserve">Create tools such as templates for </w:t>
      </w:r>
      <w:r w:rsidR="3478EA55" w:rsidRPr="5DD1FA69">
        <w:rPr>
          <w:rFonts w:ascii="Calibri" w:eastAsia="Calibri" w:hAnsi="Calibri" w:cs="Calibri"/>
          <w:color w:val="000000" w:themeColor="text1"/>
        </w:rPr>
        <w:t xml:space="preserve">college </w:t>
      </w:r>
      <w:r w:rsidRPr="5DD1FA69">
        <w:rPr>
          <w:rFonts w:ascii="Calibri" w:eastAsia="Calibri" w:hAnsi="Calibri" w:cs="Calibri"/>
          <w:color w:val="000000" w:themeColor="text1"/>
        </w:rPr>
        <w:t xml:space="preserve">social media and </w:t>
      </w:r>
      <w:r w:rsidR="1DBA6C28" w:rsidRPr="5DD1FA69">
        <w:rPr>
          <w:rFonts w:ascii="Calibri" w:eastAsia="Calibri" w:hAnsi="Calibri" w:cs="Calibri"/>
          <w:color w:val="000000" w:themeColor="text1"/>
        </w:rPr>
        <w:t xml:space="preserve">a communication </w:t>
      </w:r>
      <w:r w:rsidRPr="5DD1FA69">
        <w:rPr>
          <w:rFonts w:ascii="Calibri" w:eastAsia="Calibri" w:hAnsi="Calibri" w:cs="Calibri"/>
          <w:color w:val="000000" w:themeColor="text1"/>
        </w:rPr>
        <w:t xml:space="preserve">calendar to coordinate effective communication about financial aid </w:t>
      </w:r>
      <w:r w:rsidR="3ADF80B9" w:rsidRPr="5DD1FA69">
        <w:rPr>
          <w:rFonts w:ascii="Calibri" w:eastAsia="Calibri" w:hAnsi="Calibri" w:cs="Calibri"/>
          <w:color w:val="000000" w:themeColor="text1"/>
        </w:rPr>
        <w:t xml:space="preserve">&amp; scholarships across areas </w:t>
      </w:r>
    </w:p>
    <w:p w14:paraId="56FC4323" w14:textId="10125915" w:rsidR="3ADF80B9" w:rsidRDefault="3ADF80B9" w:rsidP="009E5A5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5DD1FA69">
        <w:rPr>
          <w:rFonts w:ascii="Calibri" w:eastAsia="Calibri" w:hAnsi="Calibri" w:cs="Calibri"/>
          <w:color w:val="000000" w:themeColor="text1"/>
        </w:rPr>
        <w:t>Assist in creation of college scholarship manual with standard language for Scholarship Universe processes and tools such as a shared calendar for major scholarship competition coordinators on the current scholarship T</w:t>
      </w:r>
      <w:r w:rsidR="58D6D883" w:rsidRPr="5DD1FA69">
        <w:rPr>
          <w:rFonts w:ascii="Calibri" w:eastAsia="Calibri" w:hAnsi="Calibri" w:cs="Calibri"/>
          <w:color w:val="000000" w:themeColor="text1"/>
        </w:rPr>
        <w:t>eams site</w:t>
      </w:r>
    </w:p>
    <w:p w14:paraId="06536967" w14:textId="78BA8B91" w:rsidR="4A651933" w:rsidRDefault="4A651933" w:rsidP="4A651933">
      <w:pPr>
        <w:rPr>
          <w:rFonts w:ascii="Calibri" w:eastAsia="Calibri" w:hAnsi="Calibri" w:cs="Calibri"/>
          <w:color w:val="000000" w:themeColor="text1"/>
        </w:rPr>
      </w:pPr>
    </w:p>
    <w:p w14:paraId="227266F2" w14:textId="32C5FACB" w:rsidR="4A651933" w:rsidRDefault="4A651933" w:rsidP="4A651933">
      <w:pPr>
        <w:rPr>
          <w:rFonts w:ascii="Calibri" w:eastAsia="Calibri" w:hAnsi="Calibri" w:cs="Calibri"/>
          <w:color w:val="000000" w:themeColor="text1"/>
        </w:rPr>
      </w:pPr>
    </w:p>
    <w:p w14:paraId="70140CD9" w14:textId="649C104D" w:rsidR="4A651933" w:rsidRDefault="4A651933" w:rsidP="4A651933">
      <w:pPr>
        <w:ind w:left="360"/>
        <w:rPr>
          <w:rFonts w:ascii="Calibri" w:eastAsia="Calibri" w:hAnsi="Calibri" w:cs="Calibri"/>
          <w:color w:val="000000" w:themeColor="text1"/>
        </w:rPr>
      </w:pPr>
    </w:p>
    <w:p w14:paraId="41DC1812" w14:textId="453BE3AD" w:rsidR="4A651933" w:rsidRDefault="4A651933" w:rsidP="4A651933"/>
    <w:sectPr w:rsidR="4A651933" w:rsidSect="007D42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PdyePkq" int2:invalidationBookmarkName="" int2:hashCode="RoHRJMxsS3O6q/" int2:id="wqFhygHa"/>
    <int2:bookmark int2:bookmarkName="_Int_XeWwBYX6" int2:invalidationBookmarkName="" int2:hashCode="RoHRJMxsS3O6q/" int2:id="svSxf9sz"/>
    <int2:bookmark int2:bookmarkName="_Int_QHNjY2QH" int2:invalidationBookmarkName="" int2:hashCode="RoHRJMxsS3O6q/" int2:id="P3wtAz6Y"/>
    <int2:bookmark int2:bookmarkName="_Int_NNWJ8iLw" int2:invalidationBookmarkName="" int2:hashCode="RoHRJMxsS3O6q/" int2:id="7PDNvE67"/>
    <int2:bookmark int2:bookmarkName="_Int_WgiZv3Ky" int2:invalidationBookmarkName="" int2:hashCode="RoHRJMxsS3O6q/" int2:id="BH1B2C1u"/>
    <int2:bookmark int2:bookmarkName="_Int_hJpQT678" int2:invalidationBookmarkName="" int2:hashCode="RoHRJMxsS3O6q/" int2:id="rAcCk7eE"/>
    <int2:bookmark int2:bookmarkName="_Int_t2TWtSWl" int2:invalidationBookmarkName="" int2:hashCode="RoHRJMxsS3O6q/" int2:id="CLaeYvGg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DF0D"/>
    <w:multiLevelType w:val="hybridMultilevel"/>
    <w:tmpl w:val="D74C1CA8"/>
    <w:lvl w:ilvl="0" w:tplc="C3AC4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AE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8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E4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CE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AE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EB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40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E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E6B4"/>
    <w:multiLevelType w:val="hybridMultilevel"/>
    <w:tmpl w:val="454E2E58"/>
    <w:lvl w:ilvl="0" w:tplc="41B07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2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67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4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AF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6D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89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62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A0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1A05"/>
    <w:multiLevelType w:val="hybridMultilevel"/>
    <w:tmpl w:val="262A84DA"/>
    <w:lvl w:ilvl="0" w:tplc="838AC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0F7D"/>
    <w:multiLevelType w:val="hybridMultilevel"/>
    <w:tmpl w:val="4B0C7DC4"/>
    <w:lvl w:ilvl="0" w:tplc="69C40F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402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4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E9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6C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0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CE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A7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44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DDD"/>
    <w:multiLevelType w:val="hybridMultilevel"/>
    <w:tmpl w:val="F8AC7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56C7D4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2E32"/>
    <w:multiLevelType w:val="hybridMultilevel"/>
    <w:tmpl w:val="91F607DE"/>
    <w:lvl w:ilvl="0" w:tplc="0FCED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26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40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63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E0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4A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CA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CD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AD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97A6"/>
    <w:multiLevelType w:val="hybridMultilevel"/>
    <w:tmpl w:val="60C26044"/>
    <w:lvl w:ilvl="0" w:tplc="91C49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43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0D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D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87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E4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0C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0F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4E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5646"/>
    <w:multiLevelType w:val="hybridMultilevel"/>
    <w:tmpl w:val="EE26D6E6"/>
    <w:lvl w:ilvl="0" w:tplc="EDE62B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4EA4AEE">
      <w:start w:val="1"/>
      <w:numFmt w:val="lowerLetter"/>
      <w:lvlText w:val="%2."/>
      <w:lvlJc w:val="left"/>
      <w:pPr>
        <w:ind w:left="1440" w:hanging="360"/>
      </w:pPr>
    </w:lvl>
    <w:lvl w:ilvl="2" w:tplc="246A49D4">
      <w:start w:val="1"/>
      <w:numFmt w:val="lowerRoman"/>
      <w:lvlText w:val="%3."/>
      <w:lvlJc w:val="right"/>
      <w:pPr>
        <w:ind w:left="2160" w:hanging="180"/>
      </w:pPr>
    </w:lvl>
    <w:lvl w:ilvl="3" w:tplc="AF3CFD02">
      <w:start w:val="1"/>
      <w:numFmt w:val="decimal"/>
      <w:lvlText w:val="%4."/>
      <w:lvlJc w:val="left"/>
      <w:pPr>
        <w:ind w:left="2880" w:hanging="360"/>
      </w:pPr>
    </w:lvl>
    <w:lvl w:ilvl="4" w:tplc="D898C5AC">
      <w:start w:val="1"/>
      <w:numFmt w:val="lowerLetter"/>
      <w:lvlText w:val="%5."/>
      <w:lvlJc w:val="left"/>
      <w:pPr>
        <w:ind w:left="3600" w:hanging="360"/>
      </w:pPr>
    </w:lvl>
    <w:lvl w:ilvl="5" w:tplc="13BEBB34">
      <w:start w:val="1"/>
      <w:numFmt w:val="lowerRoman"/>
      <w:lvlText w:val="%6."/>
      <w:lvlJc w:val="right"/>
      <w:pPr>
        <w:ind w:left="4320" w:hanging="180"/>
      </w:pPr>
    </w:lvl>
    <w:lvl w:ilvl="6" w:tplc="4EE63F6C">
      <w:start w:val="1"/>
      <w:numFmt w:val="decimal"/>
      <w:lvlText w:val="%7."/>
      <w:lvlJc w:val="left"/>
      <w:pPr>
        <w:ind w:left="5040" w:hanging="360"/>
      </w:pPr>
    </w:lvl>
    <w:lvl w:ilvl="7" w:tplc="8BA23DE8">
      <w:start w:val="1"/>
      <w:numFmt w:val="lowerLetter"/>
      <w:lvlText w:val="%8."/>
      <w:lvlJc w:val="left"/>
      <w:pPr>
        <w:ind w:left="5760" w:hanging="360"/>
      </w:pPr>
    </w:lvl>
    <w:lvl w:ilvl="8" w:tplc="7C067F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0537"/>
    <w:multiLevelType w:val="hybridMultilevel"/>
    <w:tmpl w:val="EE642376"/>
    <w:lvl w:ilvl="0" w:tplc="EF4847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1F8FA20">
      <w:start w:val="1"/>
      <w:numFmt w:val="lowerLetter"/>
      <w:lvlText w:val="%2."/>
      <w:lvlJc w:val="left"/>
      <w:pPr>
        <w:ind w:left="1440" w:hanging="360"/>
      </w:pPr>
    </w:lvl>
    <w:lvl w:ilvl="2" w:tplc="28D27DEC">
      <w:start w:val="1"/>
      <w:numFmt w:val="lowerRoman"/>
      <w:lvlText w:val="%3."/>
      <w:lvlJc w:val="right"/>
      <w:pPr>
        <w:ind w:left="2160" w:hanging="180"/>
      </w:pPr>
    </w:lvl>
    <w:lvl w:ilvl="3" w:tplc="59E4E09C">
      <w:start w:val="1"/>
      <w:numFmt w:val="decimal"/>
      <w:lvlText w:val="%4."/>
      <w:lvlJc w:val="left"/>
      <w:pPr>
        <w:ind w:left="2880" w:hanging="360"/>
      </w:pPr>
    </w:lvl>
    <w:lvl w:ilvl="4" w:tplc="52A4B4F4">
      <w:start w:val="1"/>
      <w:numFmt w:val="lowerLetter"/>
      <w:lvlText w:val="%5."/>
      <w:lvlJc w:val="left"/>
      <w:pPr>
        <w:ind w:left="3600" w:hanging="360"/>
      </w:pPr>
    </w:lvl>
    <w:lvl w:ilvl="5" w:tplc="9EA6EED0">
      <w:start w:val="1"/>
      <w:numFmt w:val="lowerRoman"/>
      <w:lvlText w:val="%6."/>
      <w:lvlJc w:val="right"/>
      <w:pPr>
        <w:ind w:left="4320" w:hanging="180"/>
      </w:pPr>
    </w:lvl>
    <w:lvl w:ilvl="6" w:tplc="3B3614CA">
      <w:start w:val="1"/>
      <w:numFmt w:val="decimal"/>
      <w:lvlText w:val="%7."/>
      <w:lvlJc w:val="left"/>
      <w:pPr>
        <w:ind w:left="5040" w:hanging="360"/>
      </w:pPr>
    </w:lvl>
    <w:lvl w:ilvl="7" w:tplc="028E813E">
      <w:start w:val="1"/>
      <w:numFmt w:val="lowerLetter"/>
      <w:lvlText w:val="%8."/>
      <w:lvlJc w:val="left"/>
      <w:pPr>
        <w:ind w:left="5760" w:hanging="360"/>
      </w:pPr>
    </w:lvl>
    <w:lvl w:ilvl="8" w:tplc="A3B043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653A"/>
    <w:multiLevelType w:val="hybridMultilevel"/>
    <w:tmpl w:val="9628139A"/>
    <w:lvl w:ilvl="0" w:tplc="73E6B2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30282CE">
      <w:start w:val="1"/>
      <w:numFmt w:val="lowerLetter"/>
      <w:lvlText w:val="%2."/>
      <w:lvlJc w:val="left"/>
      <w:pPr>
        <w:ind w:left="1440" w:hanging="360"/>
      </w:pPr>
    </w:lvl>
    <w:lvl w:ilvl="2" w:tplc="9EB658D2">
      <w:start w:val="1"/>
      <w:numFmt w:val="lowerRoman"/>
      <w:lvlText w:val="%3."/>
      <w:lvlJc w:val="right"/>
      <w:pPr>
        <w:ind w:left="2160" w:hanging="180"/>
      </w:pPr>
    </w:lvl>
    <w:lvl w:ilvl="3" w:tplc="DAAECFD2">
      <w:start w:val="1"/>
      <w:numFmt w:val="decimal"/>
      <w:lvlText w:val="%4."/>
      <w:lvlJc w:val="left"/>
      <w:pPr>
        <w:ind w:left="2880" w:hanging="360"/>
      </w:pPr>
    </w:lvl>
    <w:lvl w:ilvl="4" w:tplc="414A3F7C">
      <w:start w:val="1"/>
      <w:numFmt w:val="lowerLetter"/>
      <w:lvlText w:val="%5."/>
      <w:lvlJc w:val="left"/>
      <w:pPr>
        <w:ind w:left="3600" w:hanging="360"/>
      </w:pPr>
    </w:lvl>
    <w:lvl w:ilvl="5" w:tplc="C8C26B0C">
      <w:start w:val="1"/>
      <w:numFmt w:val="lowerRoman"/>
      <w:lvlText w:val="%6."/>
      <w:lvlJc w:val="right"/>
      <w:pPr>
        <w:ind w:left="4320" w:hanging="180"/>
      </w:pPr>
    </w:lvl>
    <w:lvl w:ilvl="6" w:tplc="3736773A">
      <w:start w:val="1"/>
      <w:numFmt w:val="decimal"/>
      <w:lvlText w:val="%7."/>
      <w:lvlJc w:val="left"/>
      <w:pPr>
        <w:ind w:left="5040" w:hanging="360"/>
      </w:pPr>
    </w:lvl>
    <w:lvl w:ilvl="7" w:tplc="5EEE41B4">
      <w:start w:val="1"/>
      <w:numFmt w:val="lowerLetter"/>
      <w:lvlText w:val="%8."/>
      <w:lvlJc w:val="left"/>
      <w:pPr>
        <w:ind w:left="5760" w:hanging="360"/>
      </w:pPr>
    </w:lvl>
    <w:lvl w:ilvl="8" w:tplc="037C19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D7FF9"/>
    <w:multiLevelType w:val="hybridMultilevel"/>
    <w:tmpl w:val="C38A08AE"/>
    <w:lvl w:ilvl="0" w:tplc="5AFA7C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BF2A2C2">
      <w:start w:val="1"/>
      <w:numFmt w:val="lowerLetter"/>
      <w:lvlText w:val="%2."/>
      <w:lvlJc w:val="left"/>
      <w:pPr>
        <w:ind w:left="1440" w:hanging="360"/>
      </w:pPr>
    </w:lvl>
    <w:lvl w:ilvl="2" w:tplc="69F68642">
      <w:start w:val="1"/>
      <w:numFmt w:val="lowerRoman"/>
      <w:lvlText w:val="%3."/>
      <w:lvlJc w:val="right"/>
      <w:pPr>
        <w:ind w:left="2160" w:hanging="180"/>
      </w:pPr>
    </w:lvl>
    <w:lvl w:ilvl="3" w:tplc="1A1049FE">
      <w:start w:val="1"/>
      <w:numFmt w:val="decimal"/>
      <w:lvlText w:val="%4."/>
      <w:lvlJc w:val="left"/>
      <w:pPr>
        <w:ind w:left="2880" w:hanging="360"/>
      </w:pPr>
    </w:lvl>
    <w:lvl w:ilvl="4" w:tplc="1B46A218">
      <w:start w:val="1"/>
      <w:numFmt w:val="lowerLetter"/>
      <w:lvlText w:val="%5."/>
      <w:lvlJc w:val="left"/>
      <w:pPr>
        <w:ind w:left="3600" w:hanging="360"/>
      </w:pPr>
    </w:lvl>
    <w:lvl w:ilvl="5" w:tplc="0A886AE2">
      <w:start w:val="1"/>
      <w:numFmt w:val="lowerRoman"/>
      <w:lvlText w:val="%6."/>
      <w:lvlJc w:val="right"/>
      <w:pPr>
        <w:ind w:left="4320" w:hanging="180"/>
      </w:pPr>
    </w:lvl>
    <w:lvl w:ilvl="6" w:tplc="FE0A9422">
      <w:start w:val="1"/>
      <w:numFmt w:val="decimal"/>
      <w:lvlText w:val="%7."/>
      <w:lvlJc w:val="left"/>
      <w:pPr>
        <w:ind w:left="5040" w:hanging="360"/>
      </w:pPr>
    </w:lvl>
    <w:lvl w:ilvl="7" w:tplc="40EE39A6">
      <w:start w:val="1"/>
      <w:numFmt w:val="lowerLetter"/>
      <w:lvlText w:val="%8."/>
      <w:lvlJc w:val="left"/>
      <w:pPr>
        <w:ind w:left="5760" w:hanging="360"/>
      </w:pPr>
    </w:lvl>
    <w:lvl w:ilvl="8" w:tplc="E66EC3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07B4"/>
    <w:multiLevelType w:val="hybridMultilevel"/>
    <w:tmpl w:val="03BA78B8"/>
    <w:lvl w:ilvl="0" w:tplc="6B82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DE3BB"/>
    <w:multiLevelType w:val="hybridMultilevel"/>
    <w:tmpl w:val="5FA6FE08"/>
    <w:lvl w:ilvl="0" w:tplc="2C528D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2408FDA">
      <w:start w:val="1"/>
      <w:numFmt w:val="lowerLetter"/>
      <w:lvlText w:val="%2."/>
      <w:lvlJc w:val="left"/>
      <w:pPr>
        <w:ind w:left="1440" w:hanging="360"/>
      </w:pPr>
    </w:lvl>
    <w:lvl w:ilvl="2" w:tplc="0ED68F8A">
      <w:start w:val="1"/>
      <w:numFmt w:val="lowerRoman"/>
      <w:lvlText w:val="%3."/>
      <w:lvlJc w:val="right"/>
      <w:pPr>
        <w:ind w:left="2160" w:hanging="180"/>
      </w:pPr>
    </w:lvl>
    <w:lvl w:ilvl="3" w:tplc="22F43BD8">
      <w:start w:val="1"/>
      <w:numFmt w:val="decimal"/>
      <w:lvlText w:val="%4."/>
      <w:lvlJc w:val="left"/>
      <w:pPr>
        <w:ind w:left="2880" w:hanging="360"/>
      </w:pPr>
    </w:lvl>
    <w:lvl w:ilvl="4" w:tplc="3F867D48">
      <w:start w:val="1"/>
      <w:numFmt w:val="lowerLetter"/>
      <w:lvlText w:val="%5."/>
      <w:lvlJc w:val="left"/>
      <w:pPr>
        <w:ind w:left="3600" w:hanging="360"/>
      </w:pPr>
    </w:lvl>
    <w:lvl w:ilvl="5" w:tplc="D5861AF0">
      <w:start w:val="1"/>
      <w:numFmt w:val="lowerRoman"/>
      <w:lvlText w:val="%6."/>
      <w:lvlJc w:val="right"/>
      <w:pPr>
        <w:ind w:left="4320" w:hanging="180"/>
      </w:pPr>
    </w:lvl>
    <w:lvl w:ilvl="6" w:tplc="E3E2F36E">
      <w:start w:val="1"/>
      <w:numFmt w:val="decimal"/>
      <w:lvlText w:val="%7."/>
      <w:lvlJc w:val="left"/>
      <w:pPr>
        <w:ind w:left="5040" w:hanging="360"/>
      </w:pPr>
    </w:lvl>
    <w:lvl w:ilvl="7" w:tplc="5B344B92">
      <w:start w:val="1"/>
      <w:numFmt w:val="lowerLetter"/>
      <w:lvlText w:val="%8."/>
      <w:lvlJc w:val="left"/>
      <w:pPr>
        <w:ind w:left="5760" w:hanging="360"/>
      </w:pPr>
    </w:lvl>
    <w:lvl w:ilvl="8" w:tplc="6EAAFB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6846"/>
    <w:multiLevelType w:val="hybridMultilevel"/>
    <w:tmpl w:val="AC4A32B4"/>
    <w:lvl w:ilvl="0" w:tplc="70ECA6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14225C2">
      <w:start w:val="1"/>
      <w:numFmt w:val="lowerLetter"/>
      <w:lvlText w:val="%2."/>
      <w:lvlJc w:val="left"/>
      <w:pPr>
        <w:ind w:left="1440" w:hanging="360"/>
      </w:pPr>
    </w:lvl>
    <w:lvl w:ilvl="2" w:tplc="F872E8B6">
      <w:start w:val="1"/>
      <w:numFmt w:val="lowerRoman"/>
      <w:lvlText w:val="%3."/>
      <w:lvlJc w:val="right"/>
      <w:pPr>
        <w:ind w:left="2160" w:hanging="180"/>
      </w:pPr>
    </w:lvl>
    <w:lvl w:ilvl="3" w:tplc="39C251FA">
      <w:start w:val="1"/>
      <w:numFmt w:val="decimal"/>
      <w:lvlText w:val="%4."/>
      <w:lvlJc w:val="left"/>
      <w:pPr>
        <w:ind w:left="2880" w:hanging="360"/>
      </w:pPr>
    </w:lvl>
    <w:lvl w:ilvl="4" w:tplc="491AD06C">
      <w:start w:val="1"/>
      <w:numFmt w:val="lowerLetter"/>
      <w:lvlText w:val="%5."/>
      <w:lvlJc w:val="left"/>
      <w:pPr>
        <w:ind w:left="3600" w:hanging="360"/>
      </w:pPr>
    </w:lvl>
    <w:lvl w:ilvl="5" w:tplc="3878D2D4">
      <w:start w:val="1"/>
      <w:numFmt w:val="lowerRoman"/>
      <w:lvlText w:val="%6."/>
      <w:lvlJc w:val="right"/>
      <w:pPr>
        <w:ind w:left="4320" w:hanging="180"/>
      </w:pPr>
    </w:lvl>
    <w:lvl w:ilvl="6" w:tplc="8778690A">
      <w:start w:val="1"/>
      <w:numFmt w:val="decimal"/>
      <w:lvlText w:val="%7."/>
      <w:lvlJc w:val="left"/>
      <w:pPr>
        <w:ind w:left="5040" w:hanging="360"/>
      </w:pPr>
    </w:lvl>
    <w:lvl w:ilvl="7" w:tplc="1CDED6C0">
      <w:start w:val="1"/>
      <w:numFmt w:val="lowerLetter"/>
      <w:lvlText w:val="%8."/>
      <w:lvlJc w:val="left"/>
      <w:pPr>
        <w:ind w:left="5760" w:hanging="360"/>
      </w:pPr>
    </w:lvl>
    <w:lvl w:ilvl="8" w:tplc="FBA474C6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74364">
    <w:abstractNumId w:val="1"/>
  </w:num>
  <w:num w:numId="2" w16cid:durableId="42020678">
    <w:abstractNumId w:val="5"/>
  </w:num>
  <w:num w:numId="3" w16cid:durableId="1524244929">
    <w:abstractNumId w:val="6"/>
  </w:num>
  <w:num w:numId="4" w16cid:durableId="858394841">
    <w:abstractNumId w:val="0"/>
  </w:num>
  <w:num w:numId="5" w16cid:durableId="720324344">
    <w:abstractNumId w:val="8"/>
  </w:num>
  <w:num w:numId="6" w16cid:durableId="1469321809">
    <w:abstractNumId w:val="13"/>
  </w:num>
  <w:num w:numId="7" w16cid:durableId="1675448602">
    <w:abstractNumId w:val="10"/>
  </w:num>
  <w:num w:numId="8" w16cid:durableId="93013171">
    <w:abstractNumId w:val="9"/>
  </w:num>
  <w:num w:numId="9" w16cid:durableId="1517963488">
    <w:abstractNumId w:val="7"/>
  </w:num>
  <w:num w:numId="10" w16cid:durableId="164899966">
    <w:abstractNumId w:val="3"/>
  </w:num>
  <w:num w:numId="11" w16cid:durableId="1331641400">
    <w:abstractNumId w:val="12"/>
  </w:num>
  <w:num w:numId="12" w16cid:durableId="538738460">
    <w:abstractNumId w:val="11"/>
  </w:num>
  <w:num w:numId="13" w16cid:durableId="1518499769">
    <w:abstractNumId w:val="2"/>
  </w:num>
  <w:num w:numId="14" w16cid:durableId="196103587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6"/>
    <w:rsid w:val="0001736E"/>
    <w:rsid w:val="000D5A7A"/>
    <w:rsid w:val="001B6A36"/>
    <w:rsid w:val="00263DB9"/>
    <w:rsid w:val="00273660"/>
    <w:rsid w:val="002961A2"/>
    <w:rsid w:val="00307C1D"/>
    <w:rsid w:val="00336A29"/>
    <w:rsid w:val="00381965"/>
    <w:rsid w:val="003B270D"/>
    <w:rsid w:val="003C335E"/>
    <w:rsid w:val="004D7D66"/>
    <w:rsid w:val="00624CE1"/>
    <w:rsid w:val="00651347"/>
    <w:rsid w:val="007D42C6"/>
    <w:rsid w:val="007D7BCF"/>
    <w:rsid w:val="007F18E9"/>
    <w:rsid w:val="00850945"/>
    <w:rsid w:val="00901B9C"/>
    <w:rsid w:val="00946985"/>
    <w:rsid w:val="00954BD7"/>
    <w:rsid w:val="00970F8F"/>
    <w:rsid w:val="009E5A55"/>
    <w:rsid w:val="00A052FA"/>
    <w:rsid w:val="00A457F5"/>
    <w:rsid w:val="00AB2040"/>
    <w:rsid w:val="00AF11EC"/>
    <w:rsid w:val="00B002F3"/>
    <w:rsid w:val="00B15D18"/>
    <w:rsid w:val="00BD6D03"/>
    <w:rsid w:val="00C9184F"/>
    <w:rsid w:val="00DB163F"/>
    <w:rsid w:val="00E650ED"/>
    <w:rsid w:val="00F057DF"/>
    <w:rsid w:val="00F45FE9"/>
    <w:rsid w:val="00F52C96"/>
    <w:rsid w:val="00FA5CE1"/>
    <w:rsid w:val="00FB6655"/>
    <w:rsid w:val="00FC188F"/>
    <w:rsid w:val="01050EC0"/>
    <w:rsid w:val="013D54A1"/>
    <w:rsid w:val="01828459"/>
    <w:rsid w:val="018C16A1"/>
    <w:rsid w:val="01ABFB24"/>
    <w:rsid w:val="01BF0870"/>
    <w:rsid w:val="01C186C3"/>
    <w:rsid w:val="01CFD4FF"/>
    <w:rsid w:val="01FDDCA1"/>
    <w:rsid w:val="0254AEA8"/>
    <w:rsid w:val="0254DBC6"/>
    <w:rsid w:val="0268ADD5"/>
    <w:rsid w:val="028FD63B"/>
    <w:rsid w:val="02B4F27F"/>
    <w:rsid w:val="02F1815C"/>
    <w:rsid w:val="0336FB2D"/>
    <w:rsid w:val="0354EB6F"/>
    <w:rsid w:val="0393733F"/>
    <w:rsid w:val="0486E84D"/>
    <w:rsid w:val="04AA8F06"/>
    <w:rsid w:val="05BEA0FB"/>
    <w:rsid w:val="061E2A3F"/>
    <w:rsid w:val="0629221E"/>
    <w:rsid w:val="063DF45D"/>
    <w:rsid w:val="0725547B"/>
    <w:rsid w:val="078FED88"/>
    <w:rsid w:val="07920C47"/>
    <w:rsid w:val="07D9C4BE"/>
    <w:rsid w:val="0858A2AF"/>
    <w:rsid w:val="09058C54"/>
    <w:rsid w:val="091213EB"/>
    <w:rsid w:val="09139B26"/>
    <w:rsid w:val="0960C2E0"/>
    <w:rsid w:val="0975951F"/>
    <w:rsid w:val="09C52012"/>
    <w:rsid w:val="09E2E49A"/>
    <w:rsid w:val="0A4C984D"/>
    <w:rsid w:val="0A587168"/>
    <w:rsid w:val="0A6A89F9"/>
    <w:rsid w:val="0AB599A9"/>
    <w:rsid w:val="0AC8C725"/>
    <w:rsid w:val="0AFE1757"/>
    <w:rsid w:val="0B15BB9E"/>
    <w:rsid w:val="0B4816BA"/>
    <w:rsid w:val="0BB311B9"/>
    <w:rsid w:val="0C17C40B"/>
    <w:rsid w:val="0CD34E11"/>
    <w:rsid w:val="0D51C5BF"/>
    <w:rsid w:val="0E27DD64"/>
    <w:rsid w:val="0E2FDDE5"/>
    <w:rsid w:val="0EA9265B"/>
    <w:rsid w:val="0F01DBC1"/>
    <w:rsid w:val="0F22088E"/>
    <w:rsid w:val="0F8E66BD"/>
    <w:rsid w:val="0FB26BD0"/>
    <w:rsid w:val="0FE4D6A3"/>
    <w:rsid w:val="0FEB023E"/>
    <w:rsid w:val="0FFB7C94"/>
    <w:rsid w:val="103F4F0C"/>
    <w:rsid w:val="1047518A"/>
    <w:rsid w:val="10896681"/>
    <w:rsid w:val="109F2E49"/>
    <w:rsid w:val="10E51BBD"/>
    <w:rsid w:val="10EBA9EB"/>
    <w:rsid w:val="114BCB3C"/>
    <w:rsid w:val="1154307E"/>
    <w:rsid w:val="1192B899"/>
    <w:rsid w:val="11C4D3AA"/>
    <w:rsid w:val="11F3D8AA"/>
    <w:rsid w:val="123B777C"/>
    <w:rsid w:val="1257AA32"/>
    <w:rsid w:val="12ADA321"/>
    <w:rsid w:val="1347BA50"/>
    <w:rsid w:val="1382CEEA"/>
    <w:rsid w:val="14DC6994"/>
    <w:rsid w:val="14E8EF58"/>
    <w:rsid w:val="151AC2AD"/>
    <w:rsid w:val="151CD8E3"/>
    <w:rsid w:val="155D163E"/>
    <w:rsid w:val="164EEE07"/>
    <w:rsid w:val="1699377F"/>
    <w:rsid w:val="16F2FF19"/>
    <w:rsid w:val="16FE03E4"/>
    <w:rsid w:val="1820901A"/>
    <w:rsid w:val="18B24F18"/>
    <w:rsid w:val="18F79D46"/>
    <w:rsid w:val="18FB2AB0"/>
    <w:rsid w:val="190523A4"/>
    <w:rsid w:val="191D290F"/>
    <w:rsid w:val="193DB4C4"/>
    <w:rsid w:val="195DDC85"/>
    <w:rsid w:val="19E84DA7"/>
    <w:rsid w:val="19FADF02"/>
    <w:rsid w:val="1A0ADDC1"/>
    <w:rsid w:val="1A846F3F"/>
    <w:rsid w:val="1B3B5101"/>
    <w:rsid w:val="1BE259C2"/>
    <w:rsid w:val="1BEA7811"/>
    <w:rsid w:val="1C0679FE"/>
    <w:rsid w:val="1D1088D3"/>
    <w:rsid w:val="1D270DA7"/>
    <w:rsid w:val="1D4F3009"/>
    <w:rsid w:val="1D6EAB97"/>
    <w:rsid w:val="1DBA6C28"/>
    <w:rsid w:val="1E338B28"/>
    <w:rsid w:val="1EAA5453"/>
    <w:rsid w:val="1F096792"/>
    <w:rsid w:val="1F304635"/>
    <w:rsid w:val="1F34AC6B"/>
    <w:rsid w:val="1F3D6EAF"/>
    <w:rsid w:val="1FC6E446"/>
    <w:rsid w:val="1FD963DC"/>
    <w:rsid w:val="1FEB8A09"/>
    <w:rsid w:val="20294742"/>
    <w:rsid w:val="20D9EB21"/>
    <w:rsid w:val="20E0EF12"/>
    <w:rsid w:val="20FD066B"/>
    <w:rsid w:val="210C7537"/>
    <w:rsid w:val="2177B328"/>
    <w:rsid w:val="2184302F"/>
    <w:rsid w:val="219D92AF"/>
    <w:rsid w:val="21E2E4FA"/>
    <w:rsid w:val="21F91B22"/>
    <w:rsid w:val="22A133B2"/>
    <w:rsid w:val="231C77D8"/>
    <w:rsid w:val="232541ED"/>
    <w:rsid w:val="24EBCBD4"/>
    <w:rsid w:val="2519DAD5"/>
    <w:rsid w:val="251E4EFA"/>
    <w:rsid w:val="252A8034"/>
    <w:rsid w:val="25EE45CE"/>
    <w:rsid w:val="25F70721"/>
    <w:rsid w:val="26BA1F5B"/>
    <w:rsid w:val="26E2DC8E"/>
    <w:rsid w:val="2731885E"/>
    <w:rsid w:val="274D4191"/>
    <w:rsid w:val="2751B5DA"/>
    <w:rsid w:val="2774A4D5"/>
    <w:rsid w:val="27757E19"/>
    <w:rsid w:val="2789032D"/>
    <w:rsid w:val="27B177A6"/>
    <w:rsid w:val="27D01072"/>
    <w:rsid w:val="280CA748"/>
    <w:rsid w:val="2823C73B"/>
    <w:rsid w:val="2846435F"/>
    <w:rsid w:val="284A6FB0"/>
    <w:rsid w:val="28CBD4A9"/>
    <w:rsid w:val="28E4FD06"/>
    <w:rsid w:val="2919AC18"/>
    <w:rsid w:val="2975662D"/>
    <w:rsid w:val="29EB7E9F"/>
    <w:rsid w:val="2A28EF11"/>
    <w:rsid w:val="2ADEF230"/>
    <w:rsid w:val="2AFC3F17"/>
    <w:rsid w:val="2AFECE01"/>
    <w:rsid w:val="2B72381F"/>
    <w:rsid w:val="2B73E99F"/>
    <w:rsid w:val="2B7D0744"/>
    <w:rsid w:val="2B980E87"/>
    <w:rsid w:val="2C04F981"/>
    <w:rsid w:val="2C9CE7B5"/>
    <w:rsid w:val="2CB4C907"/>
    <w:rsid w:val="2D359219"/>
    <w:rsid w:val="2D4543C7"/>
    <w:rsid w:val="2D694D92"/>
    <w:rsid w:val="2D7209C6"/>
    <w:rsid w:val="2E86F26D"/>
    <w:rsid w:val="2EAC9FDE"/>
    <w:rsid w:val="2EBF5A33"/>
    <w:rsid w:val="2EBF896C"/>
    <w:rsid w:val="2F0B11CF"/>
    <w:rsid w:val="2F526C8F"/>
    <w:rsid w:val="2FCACBE5"/>
    <w:rsid w:val="2FFF79E7"/>
    <w:rsid w:val="3002274C"/>
    <w:rsid w:val="3029FACA"/>
    <w:rsid w:val="30332DAE"/>
    <w:rsid w:val="30B1ABCE"/>
    <w:rsid w:val="30BF4247"/>
    <w:rsid w:val="30D0CB03"/>
    <w:rsid w:val="314D4B34"/>
    <w:rsid w:val="316E0E4B"/>
    <w:rsid w:val="32441467"/>
    <w:rsid w:val="32764E57"/>
    <w:rsid w:val="327AA475"/>
    <w:rsid w:val="3290AFF2"/>
    <w:rsid w:val="32B830C0"/>
    <w:rsid w:val="331C9658"/>
    <w:rsid w:val="3360630A"/>
    <w:rsid w:val="339C153F"/>
    <w:rsid w:val="33FD4C79"/>
    <w:rsid w:val="345B1563"/>
    <w:rsid w:val="3478EA55"/>
    <w:rsid w:val="34F75264"/>
    <w:rsid w:val="3592B36A"/>
    <w:rsid w:val="35F7BF08"/>
    <w:rsid w:val="3618614F"/>
    <w:rsid w:val="36D1F7B1"/>
    <w:rsid w:val="370CF62C"/>
    <w:rsid w:val="37216903"/>
    <w:rsid w:val="376B52E1"/>
    <w:rsid w:val="37770017"/>
    <w:rsid w:val="37D7CD7B"/>
    <w:rsid w:val="38682FD4"/>
    <w:rsid w:val="38A4381D"/>
    <w:rsid w:val="39072342"/>
    <w:rsid w:val="392DCBE8"/>
    <w:rsid w:val="392E8686"/>
    <w:rsid w:val="39CAC387"/>
    <w:rsid w:val="3A013396"/>
    <w:rsid w:val="3A0A06A2"/>
    <w:rsid w:val="3A388EA0"/>
    <w:rsid w:val="3A5E84EC"/>
    <w:rsid w:val="3A8407B2"/>
    <w:rsid w:val="3A9C134B"/>
    <w:rsid w:val="3ADF80B9"/>
    <w:rsid w:val="3AF491E2"/>
    <w:rsid w:val="3B5579C1"/>
    <w:rsid w:val="3B718BC7"/>
    <w:rsid w:val="3C01F4EE"/>
    <w:rsid w:val="3CCD2B91"/>
    <w:rsid w:val="3CD69B37"/>
    <w:rsid w:val="3D026449"/>
    <w:rsid w:val="3D1E1DC2"/>
    <w:rsid w:val="3D5EA206"/>
    <w:rsid w:val="3D7C37B0"/>
    <w:rsid w:val="3D9625AE"/>
    <w:rsid w:val="3DA1533F"/>
    <w:rsid w:val="3DB03657"/>
    <w:rsid w:val="3E02D0ED"/>
    <w:rsid w:val="3F115451"/>
    <w:rsid w:val="3F3995B0"/>
    <w:rsid w:val="3FC80305"/>
    <w:rsid w:val="400646F1"/>
    <w:rsid w:val="400B0E55"/>
    <w:rsid w:val="405D8C5C"/>
    <w:rsid w:val="4100C9B3"/>
    <w:rsid w:val="413EA2BB"/>
    <w:rsid w:val="414DF6C3"/>
    <w:rsid w:val="41A21752"/>
    <w:rsid w:val="41AB69FE"/>
    <w:rsid w:val="41BCAD0F"/>
    <w:rsid w:val="427923F8"/>
    <w:rsid w:val="42DA731C"/>
    <w:rsid w:val="42FFA3C7"/>
    <w:rsid w:val="431B607A"/>
    <w:rsid w:val="43457614"/>
    <w:rsid w:val="43606AF6"/>
    <w:rsid w:val="436FA490"/>
    <w:rsid w:val="43AFF694"/>
    <w:rsid w:val="43BB6F1C"/>
    <w:rsid w:val="43E7C3CF"/>
    <w:rsid w:val="44284282"/>
    <w:rsid w:val="444EE94D"/>
    <w:rsid w:val="44B56069"/>
    <w:rsid w:val="44E9C3FB"/>
    <w:rsid w:val="4591A810"/>
    <w:rsid w:val="45966638"/>
    <w:rsid w:val="4645956C"/>
    <w:rsid w:val="468F32F3"/>
    <w:rsid w:val="469C9A27"/>
    <w:rsid w:val="46BA6308"/>
    <w:rsid w:val="472D7871"/>
    <w:rsid w:val="472D9E36"/>
    <w:rsid w:val="476776C7"/>
    <w:rsid w:val="47C2D661"/>
    <w:rsid w:val="490BD234"/>
    <w:rsid w:val="4965C8CD"/>
    <w:rsid w:val="4A2B2C9E"/>
    <w:rsid w:val="4A651933"/>
    <w:rsid w:val="4ABCA93C"/>
    <w:rsid w:val="4AE153F5"/>
    <w:rsid w:val="4AE58501"/>
    <w:rsid w:val="4B071D49"/>
    <w:rsid w:val="4B44DA4E"/>
    <w:rsid w:val="4C05AEF1"/>
    <w:rsid w:val="4C1EA060"/>
    <w:rsid w:val="4C3BBF71"/>
    <w:rsid w:val="4C624A27"/>
    <w:rsid w:val="4CCFB35F"/>
    <w:rsid w:val="4CEE24DF"/>
    <w:rsid w:val="4CF36824"/>
    <w:rsid w:val="4D502AE5"/>
    <w:rsid w:val="4DBA70C1"/>
    <w:rsid w:val="4DDC6A63"/>
    <w:rsid w:val="4E18F4B7"/>
    <w:rsid w:val="4E58ABF3"/>
    <w:rsid w:val="4E60EDC2"/>
    <w:rsid w:val="4E872F66"/>
    <w:rsid w:val="4EAE157C"/>
    <w:rsid w:val="4FB4C518"/>
    <w:rsid w:val="4FB72832"/>
    <w:rsid w:val="5151AB8B"/>
    <w:rsid w:val="51C19602"/>
    <w:rsid w:val="51CC8DE1"/>
    <w:rsid w:val="51DABE5F"/>
    <w:rsid w:val="521A229A"/>
    <w:rsid w:val="529B75A6"/>
    <w:rsid w:val="5300715F"/>
    <w:rsid w:val="53ADD813"/>
    <w:rsid w:val="53BC00BC"/>
    <w:rsid w:val="542D2B75"/>
    <w:rsid w:val="546F0DDE"/>
    <w:rsid w:val="55197872"/>
    <w:rsid w:val="556C6530"/>
    <w:rsid w:val="559B0378"/>
    <w:rsid w:val="559C70C4"/>
    <w:rsid w:val="55C529DF"/>
    <w:rsid w:val="55C6E884"/>
    <w:rsid w:val="55E98E96"/>
    <w:rsid w:val="56103425"/>
    <w:rsid w:val="5642207A"/>
    <w:rsid w:val="56E578D5"/>
    <w:rsid w:val="58855AE2"/>
    <w:rsid w:val="58D6D883"/>
    <w:rsid w:val="58E769A3"/>
    <w:rsid w:val="58FE8946"/>
    <w:rsid w:val="595DF19B"/>
    <w:rsid w:val="59879E9C"/>
    <w:rsid w:val="5A35BAB5"/>
    <w:rsid w:val="5A59C180"/>
    <w:rsid w:val="5A5FA3AB"/>
    <w:rsid w:val="5A681549"/>
    <w:rsid w:val="5AC4F949"/>
    <w:rsid w:val="5AF2311B"/>
    <w:rsid w:val="5B096B82"/>
    <w:rsid w:val="5B3334F8"/>
    <w:rsid w:val="5BAD88D0"/>
    <w:rsid w:val="5BB8E9F8"/>
    <w:rsid w:val="5C1920F3"/>
    <w:rsid w:val="5C1F14FD"/>
    <w:rsid w:val="5CB5F6D4"/>
    <w:rsid w:val="5CF270AB"/>
    <w:rsid w:val="5D34CCF0"/>
    <w:rsid w:val="5D54BA59"/>
    <w:rsid w:val="5D916242"/>
    <w:rsid w:val="5D9FB60B"/>
    <w:rsid w:val="5DAE4CC3"/>
    <w:rsid w:val="5DCE22AA"/>
    <w:rsid w:val="5DD1FA69"/>
    <w:rsid w:val="5DD23F17"/>
    <w:rsid w:val="5EA77C15"/>
    <w:rsid w:val="5EBFE328"/>
    <w:rsid w:val="5F85EC41"/>
    <w:rsid w:val="5F91B188"/>
    <w:rsid w:val="5FDB4F0F"/>
    <w:rsid w:val="6008FFC3"/>
    <w:rsid w:val="602D9657"/>
    <w:rsid w:val="6042A2B4"/>
    <w:rsid w:val="605BB389"/>
    <w:rsid w:val="61004367"/>
    <w:rsid w:val="61168401"/>
    <w:rsid w:val="61315556"/>
    <w:rsid w:val="6166FC5A"/>
    <w:rsid w:val="616CCCBE"/>
    <w:rsid w:val="61A74E5E"/>
    <w:rsid w:val="61CB0D64"/>
    <w:rsid w:val="620B61A8"/>
    <w:rsid w:val="63089D1F"/>
    <w:rsid w:val="63248007"/>
    <w:rsid w:val="63866F92"/>
    <w:rsid w:val="639BBF55"/>
    <w:rsid w:val="63BD6BB5"/>
    <w:rsid w:val="63E1E534"/>
    <w:rsid w:val="63F3C518"/>
    <w:rsid w:val="6468FC83"/>
    <w:rsid w:val="64BB7A8A"/>
    <w:rsid w:val="64C108B9"/>
    <w:rsid w:val="64DA9C6F"/>
    <w:rsid w:val="64E45A33"/>
    <w:rsid w:val="65012625"/>
    <w:rsid w:val="6502AE26"/>
    <w:rsid w:val="65223FF3"/>
    <w:rsid w:val="65593C16"/>
    <w:rsid w:val="655FCC3E"/>
    <w:rsid w:val="65D3B48A"/>
    <w:rsid w:val="65FEFC9B"/>
    <w:rsid w:val="6623F203"/>
    <w:rsid w:val="66435C67"/>
    <w:rsid w:val="6674F5A3"/>
    <w:rsid w:val="66B18C79"/>
    <w:rsid w:val="67872CBD"/>
    <w:rsid w:val="6985342C"/>
    <w:rsid w:val="698B2B29"/>
    <w:rsid w:val="69946004"/>
    <w:rsid w:val="6A010385"/>
    <w:rsid w:val="6A67C64A"/>
    <w:rsid w:val="6AE0FB7B"/>
    <w:rsid w:val="6AE18683"/>
    <w:rsid w:val="6B4132D3"/>
    <w:rsid w:val="6B5DC7BA"/>
    <w:rsid w:val="6B78591A"/>
    <w:rsid w:val="6C232BBE"/>
    <w:rsid w:val="6C3BB079"/>
    <w:rsid w:val="6C5936A8"/>
    <w:rsid w:val="6C608707"/>
    <w:rsid w:val="6C725F05"/>
    <w:rsid w:val="6C8024D2"/>
    <w:rsid w:val="6CC1F771"/>
    <w:rsid w:val="6D4A8F21"/>
    <w:rsid w:val="6D5E3472"/>
    <w:rsid w:val="6DA718F0"/>
    <w:rsid w:val="6DAF7392"/>
    <w:rsid w:val="6E703B92"/>
    <w:rsid w:val="6E90746B"/>
    <w:rsid w:val="6EB0D0FA"/>
    <w:rsid w:val="6EE65F82"/>
    <w:rsid w:val="6EF775B7"/>
    <w:rsid w:val="6F8EB550"/>
    <w:rsid w:val="6F90D76A"/>
    <w:rsid w:val="6FBFC3D7"/>
    <w:rsid w:val="700C20E2"/>
    <w:rsid w:val="70158372"/>
    <w:rsid w:val="70609C7C"/>
    <w:rsid w:val="70849A5D"/>
    <w:rsid w:val="70A27EE5"/>
    <w:rsid w:val="712AB0C3"/>
    <w:rsid w:val="7145D028"/>
    <w:rsid w:val="719641D8"/>
    <w:rsid w:val="71B23AFA"/>
    <w:rsid w:val="71C82B55"/>
    <w:rsid w:val="71CA2B63"/>
    <w:rsid w:val="71FC6CDD"/>
    <w:rsid w:val="72A7D67E"/>
    <w:rsid w:val="72C8782C"/>
    <w:rsid w:val="72D065B2"/>
    <w:rsid w:val="73384F87"/>
    <w:rsid w:val="737D018F"/>
    <w:rsid w:val="7393C88E"/>
    <w:rsid w:val="74255CE2"/>
    <w:rsid w:val="7449B2D0"/>
    <w:rsid w:val="745DFED4"/>
    <w:rsid w:val="7464488D"/>
    <w:rsid w:val="74C91521"/>
    <w:rsid w:val="7531FA4D"/>
    <w:rsid w:val="75351803"/>
    <w:rsid w:val="7575F008"/>
    <w:rsid w:val="759CF0D3"/>
    <w:rsid w:val="75EA1EEE"/>
    <w:rsid w:val="766DE407"/>
    <w:rsid w:val="767CB2AC"/>
    <w:rsid w:val="76BFF733"/>
    <w:rsid w:val="76CFDE00"/>
    <w:rsid w:val="76D0E864"/>
    <w:rsid w:val="76F9B470"/>
    <w:rsid w:val="772D3303"/>
    <w:rsid w:val="77444D91"/>
    <w:rsid w:val="77815392"/>
    <w:rsid w:val="779EC480"/>
    <w:rsid w:val="77B511AC"/>
    <w:rsid w:val="77C0098B"/>
    <w:rsid w:val="782EE513"/>
    <w:rsid w:val="7857963C"/>
    <w:rsid w:val="787022B7"/>
    <w:rsid w:val="788A3AC0"/>
    <w:rsid w:val="78CD8F44"/>
    <w:rsid w:val="795AE884"/>
    <w:rsid w:val="79915364"/>
    <w:rsid w:val="79B8F06D"/>
    <w:rsid w:val="79CAB574"/>
    <w:rsid w:val="79D59CF9"/>
    <w:rsid w:val="7A088926"/>
    <w:rsid w:val="7A1838EB"/>
    <w:rsid w:val="7A274741"/>
    <w:rsid w:val="7A4B46C1"/>
    <w:rsid w:val="7AF94396"/>
    <w:rsid w:val="7B6685D5"/>
    <w:rsid w:val="7B6C157B"/>
    <w:rsid w:val="7C038737"/>
    <w:rsid w:val="7C3A9B87"/>
    <w:rsid w:val="7C45A6F9"/>
    <w:rsid w:val="7C5F16EE"/>
    <w:rsid w:val="7C9DE1E8"/>
    <w:rsid w:val="7D32B92A"/>
    <w:rsid w:val="7D61AF00"/>
    <w:rsid w:val="7D6CF7CD"/>
    <w:rsid w:val="7D88EF73"/>
    <w:rsid w:val="7D8FBE01"/>
    <w:rsid w:val="7DD4B505"/>
    <w:rsid w:val="7E131859"/>
    <w:rsid w:val="7E5BDA2A"/>
    <w:rsid w:val="7EBFB436"/>
    <w:rsid w:val="7EDD4F3E"/>
    <w:rsid w:val="7EEE109C"/>
    <w:rsid w:val="7F0B5125"/>
    <w:rsid w:val="7F3AFF77"/>
    <w:rsid w:val="7F3F8102"/>
    <w:rsid w:val="7F4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7723"/>
  <w15:chartTrackingRefBased/>
  <w15:docId w15:val="{B17F6707-70D9-46F5-97AF-60027529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66"/>
    <w:pPr>
      <w:ind w:left="720"/>
      <w:contextualSpacing/>
    </w:pPr>
  </w:style>
  <w:style w:type="table" w:styleId="TableGrid">
    <w:name w:val="Table Grid"/>
    <w:basedOn w:val="TableNormal"/>
    <w:uiPriority w:val="39"/>
    <w:rsid w:val="00BD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50E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6E21CE8C5A48998AE99F61A8731D" ma:contentTypeVersion="8" ma:contentTypeDescription="Create a new document." ma:contentTypeScope="" ma:versionID="c98de36d46fec8b0fc444049b42369b5">
  <xsd:schema xmlns:xsd="http://www.w3.org/2001/XMLSchema" xmlns:xs="http://www.w3.org/2001/XMLSchema" xmlns:p="http://schemas.microsoft.com/office/2006/metadata/properties" xmlns:ns2="e0966709-90f0-4ada-87cf-aae51d3b6b13" xmlns:ns3="4c257151-f3fa-44e1-bb54-9c21f5970e31" targetNamespace="http://schemas.microsoft.com/office/2006/metadata/properties" ma:root="true" ma:fieldsID="7ece6cb7c0abef2d8308cde4d3e64dde" ns2:_="" ns3:_="">
    <xsd:import namespace="e0966709-90f0-4ada-87cf-aae51d3b6b13"/>
    <xsd:import namespace="4c257151-f3fa-44e1-bb54-9c21f597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6709-90f0-4ada-87cf-aae51d3b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767b9d-ded9-4dbc-9aef-368f895a3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57151-f3fa-44e1-bb54-9c21f5970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c828f6-ad9b-405f-b604-a1ab1ab2dbe0}" ma:internalName="TaxCatchAll" ma:showField="CatchAllData" ma:web="4c257151-f3fa-44e1-bb54-9c21f597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57151-f3fa-44e1-bb54-9c21f5970e31" xsi:nil="true"/>
    <lcf76f155ced4ddcb4097134ff3c332f xmlns="e0966709-90f0-4ada-87cf-aae51d3b6b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E13FED-D5BF-445D-A2E7-5BB973922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7C41C-B5D9-45ED-A40E-C787AED34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66709-90f0-4ada-87cf-aae51d3b6b13"/>
    <ds:schemaRef ds:uri="4c257151-f3fa-44e1-bb54-9c21f597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71DFE-5B7E-4A48-A233-54E7E81EA432}">
  <ds:schemaRefs>
    <ds:schemaRef ds:uri="e0966709-90f0-4ada-87cf-aae51d3b6b1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c257151-f3fa-44e1-bb54-9c21f5970e3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Vermillion, Mark</dc:creator>
  <cp:keywords/>
  <dc:description/>
  <cp:lastModifiedBy>Engber, Kimberly</cp:lastModifiedBy>
  <cp:revision>16</cp:revision>
  <dcterms:created xsi:type="dcterms:W3CDTF">2022-11-15T14:18:00Z</dcterms:created>
  <dcterms:modified xsi:type="dcterms:W3CDTF">2023-04-18T16:22:00Z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0x0101003B0C6E21CE8C5A48998AE99F61A8731D</vt:lpwstr>
  </property>
  <property fmtid="{D5CDD505-2E9C-101B-9397-08002B2CF9AE}" pid="3" name="MediaServiceImageTags">
    <vt:lpwstr/>
  </property>
</Properties>
</file>