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FC" w:rsidRDefault="002F60FC" w:rsidP="002F60FC">
      <w:pPr>
        <w:jc w:val="center"/>
        <w:rPr>
          <w:b/>
        </w:rPr>
      </w:pPr>
    </w:p>
    <w:p w:rsidR="002F60FC" w:rsidRPr="002F60FC" w:rsidRDefault="002F60FC" w:rsidP="002F60FC">
      <w:pPr>
        <w:spacing w:line="259" w:lineRule="auto"/>
        <w:jc w:val="center"/>
        <w:rPr>
          <w:rFonts w:asciiTheme="minorHAnsi" w:hAnsiTheme="minorHAnsi" w:cstheme="minorBidi"/>
          <w:b/>
        </w:rPr>
      </w:pPr>
      <w:r w:rsidRPr="002F60FC">
        <w:rPr>
          <w:rFonts w:asciiTheme="minorHAnsi" w:hAnsiTheme="minorHAnsi" w:cstheme="minorBidi"/>
          <w:b/>
        </w:rPr>
        <w:t>WICHITA STATE UNIVERSITY</w:t>
      </w:r>
    </w:p>
    <w:p w:rsidR="002F60FC" w:rsidRPr="002F60FC" w:rsidRDefault="002F60FC" w:rsidP="002F60FC">
      <w:pPr>
        <w:spacing w:line="259" w:lineRule="auto"/>
        <w:jc w:val="center"/>
        <w:rPr>
          <w:rFonts w:asciiTheme="minorHAnsi" w:hAnsiTheme="minorHAnsi" w:cstheme="minorBidi"/>
          <w:b/>
        </w:rPr>
      </w:pPr>
      <w:r w:rsidRPr="002F60FC">
        <w:rPr>
          <w:rFonts w:asciiTheme="minorHAnsi" w:hAnsiTheme="minorHAnsi" w:cstheme="minorBidi"/>
          <w:b/>
        </w:rPr>
        <w:t>New Academic and Institutional Partnerships</w:t>
      </w:r>
    </w:p>
    <w:p w:rsidR="002F60FC" w:rsidRPr="002F60FC" w:rsidRDefault="002F60FC" w:rsidP="002F60FC">
      <w:pPr>
        <w:spacing w:line="259" w:lineRule="auto"/>
        <w:jc w:val="center"/>
        <w:rPr>
          <w:rFonts w:asciiTheme="minorHAnsi" w:hAnsiTheme="minorHAnsi" w:cstheme="minorBidi"/>
          <w:b/>
        </w:rPr>
      </w:pPr>
      <w:r w:rsidRPr="002F60FC">
        <w:rPr>
          <w:rFonts w:asciiTheme="minorHAnsi" w:hAnsiTheme="minorHAnsi" w:cstheme="minorBidi"/>
          <w:b/>
        </w:rPr>
        <w:t>Task Force</w:t>
      </w:r>
    </w:p>
    <w:p w:rsidR="002F60FC" w:rsidRPr="002F60FC" w:rsidRDefault="002F60FC" w:rsidP="002F60FC">
      <w:pPr>
        <w:spacing w:line="259" w:lineRule="auto"/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March 3</w:t>
      </w:r>
      <w:r w:rsidR="003E702A">
        <w:rPr>
          <w:rFonts w:asciiTheme="minorHAnsi" w:hAnsiTheme="minorHAnsi" w:cstheme="minorBidi"/>
          <w:b/>
        </w:rPr>
        <w:t>0</w:t>
      </w:r>
      <w:r w:rsidRPr="002F60FC">
        <w:rPr>
          <w:rFonts w:asciiTheme="minorHAnsi" w:hAnsiTheme="minorHAnsi" w:cstheme="minorBidi"/>
          <w:b/>
        </w:rPr>
        <w:t>, 2020 Meeting Minutes</w:t>
      </w:r>
    </w:p>
    <w:p w:rsidR="002F60FC" w:rsidRPr="002F60FC" w:rsidRDefault="002F60FC" w:rsidP="002F60FC">
      <w:pPr>
        <w:spacing w:line="259" w:lineRule="auto"/>
        <w:rPr>
          <w:rFonts w:asciiTheme="minorHAnsi" w:hAnsiTheme="minorHAnsi" w:cstheme="minorBidi"/>
        </w:rPr>
      </w:pPr>
    </w:p>
    <w:p w:rsidR="002F60FC" w:rsidRPr="002F60FC" w:rsidRDefault="002F60FC" w:rsidP="002F60FC">
      <w:pPr>
        <w:spacing w:line="259" w:lineRule="auto"/>
        <w:rPr>
          <w:rFonts w:asciiTheme="minorHAnsi" w:hAnsiTheme="minorHAnsi" w:cstheme="minorBidi"/>
        </w:rPr>
      </w:pPr>
      <w:r w:rsidRPr="002F60FC">
        <w:rPr>
          <w:rFonts w:asciiTheme="minorHAnsi" w:hAnsiTheme="minorHAnsi" w:cstheme="minorBidi"/>
        </w:rPr>
        <w:t>Task Force Charge:</w:t>
      </w:r>
    </w:p>
    <w:p w:rsidR="002F60FC" w:rsidRPr="002F60FC" w:rsidRDefault="002F60FC" w:rsidP="002F60FC">
      <w:pPr>
        <w:spacing w:line="259" w:lineRule="auto"/>
        <w:rPr>
          <w:rFonts w:asciiTheme="minorHAnsi" w:hAnsiTheme="minorHAnsi" w:cstheme="minorBidi"/>
        </w:rPr>
      </w:pPr>
      <w:r w:rsidRPr="002F60FC">
        <w:rPr>
          <w:rFonts w:asciiTheme="minorHAnsi" w:hAnsiTheme="minorHAnsi" w:cstheme="minorBidi"/>
        </w:rPr>
        <w:t>Evaluate requests for WSU to add new partnerships for academic and/or research programs, including programs located in Chihuahua, Mexico and a possible dental school to serve south-central and rural populations in Kansas.</w:t>
      </w:r>
    </w:p>
    <w:p w:rsidR="002F60FC" w:rsidRPr="002F60FC" w:rsidRDefault="002F60FC" w:rsidP="002F60FC">
      <w:pPr>
        <w:spacing w:line="259" w:lineRule="auto"/>
        <w:rPr>
          <w:rFonts w:asciiTheme="minorHAnsi" w:hAnsiTheme="minorHAns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  <w:b/>
                <w:bCs/>
              </w:rPr>
            </w:pPr>
            <w:r w:rsidRPr="002F60FC">
              <w:rPr>
                <w:rFonts w:asciiTheme="minorHAnsi" w:hAnsiTheme="minorHAnsi" w:cstheme="minorBidi"/>
                <w:b/>
                <w:bCs/>
              </w:rPr>
              <w:t xml:space="preserve">Co-chairs: 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2F60FC">
              <w:rPr>
                <w:rFonts w:asciiTheme="minorHAnsi" w:hAnsiTheme="minorHAnsi" w:cstheme="minorBidi"/>
                <w:b/>
                <w:bCs/>
              </w:rPr>
              <w:t>Attended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Rick Muma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Provost – WSU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Sheree Utash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President – WSU Tech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  <w:b/>
                <w:bCs/>
              </w:rPr>
            </w:pPr>
            <w:r w:rsidRPr="002F60FC">
              <w:rPr>
                <w:rFonts w:asciiTheme="minorHAnsi" w:hAnsiTheme="minorHAnsi" w:cstheme="minorBidi"/>
                <w:b/>
                <w:bCs/>
              </w:rPr>
              <w:t>Members: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Dennis Livesay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Academic Affairs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Larisa Genin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Academic Affairs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Laura Manning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Academic Affairs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Ashlie Jack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Applied Studies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Robyn Bongartz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Finance and Administration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Isabel Medina Keiser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Student Affairs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Debra Franklin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Research - Innovation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Keith Pickus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WSU Foundation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Anna Clark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Office of the President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Korey Torgerson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Athletics</w:t>
            </w:r>
          </w:p>
        </w:tc>
        <w:tc>
          <w:tcPr>
            <w:tcW w:w="3117" w:type="dxa"/>
          </w:tcPr>
          <w:p w:rsidR="002F60FC" w:rsidRPr="002F60FC" w:rsidRDefault="00291FAA" w:rsidP="002F60F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Scott Lucas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WSU Tech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Amy Easum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Strategic Communications</w:t>
            </w:r>
          </w:p>
        </w:tc>
        <w:tc>
          <w:tcPr>
            <w:tcW w:w="3117" w:type="dxa"/>
          </w:tcPr>
          <w:p w:rsidR="002F60FC" w:rsidRPr="002F60FC" w:rsidRDefault="00DA68F2" w:rsidP="002F60F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Misha Jacob-Warren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General Counsel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Riccardo Harris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Diversity</w:t>
            </w:r>
          </w:p>
        </w:tc>
        <w:tc>
          <w:tcPr>
            <w:tcW w:w="3117" w:type="dxa"/>
          </w:tcPr>
          <w:p w:rsidR="002F60FC" w:rsidRPr="002F60FC" w:rsidRDefault="00DA68F2" w:rsidP="002F60F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Nick Solomey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Faculty Senate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jc w:val="center"/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Ikram Ahmed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Faculty Senate</w:t>
            </w:r>
          </w:p>
        </w:tc>
        <w:tc>
          <w:tcPr>
            <w:tcW w:w="3117" w:type="dxa"/>
          </w:tcPr>
          <w:p w:rsidR="002F60FC" w:rsidRPr="002F60FC" w:rsidRDefault="00291FAA" w:rsidP="002F60F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Matt Houston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USS Senate</w:t>
            </w:r>
          </w:p>
        </w:tc>
        <w:tc>
          <w:tcPr>
            <w:tcW w:w="3117" w:type="dxa"/>
          </w:tcPr>
          <w:p w:rsidR="002F60FC" w:rsidRPr="002F60FC" w:rsidRDefault="00291FAA" w:rsidP="002F60F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Gabriel Fonseca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UP Senate</w:t>
            </w:r>
          </w:p>
        </w:tc>
        <w:tc>
          <w:tcPr>
            <w:tcW w:w="3117" w:type="dxa"/>
          </w:tcPr>
          <w:p w:rsidR="002F60FC" w:rsidRPr="002F60FC" w:rsidRDefault="00291FAA" w:rsidP="002F60F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Will Fulls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UP Senate</w:t>
            </w:r>
          </w:p>
        </w:tc>
        <w:tc>
          <w:tcPr>
            <w:tcW w:w="3117" w:type="dxa"/>
          </w:tcPr>
          <w:p w:rsidR="002F60FC" w:rsidRPr="002F60FC" w:rsidRDefault="00291FAA" w:rsidP="002F60F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Vanessa Teran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Student</w:t>
            </w:r>
          </w:p>
        </w:tc>
        <w:tc>
          <w:tcPr>
            <w:tcW w:w="3117" w:type="dxa"/>
          </w:tcPr>
          <w:p w:rsidR="002F60FC" w:rsidRPr="002F60FC" w:rsidRDefault="00291FAA" w:rsidP="002F60F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Vanessa Cowdin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Student</w:t>
            </w:r>
          </w:p>
        </w:tc>
        <w:tc>
          <w:tcPr>
            <w:tcW w:w="3117" w:type="dxa"/>
          </w:tcPr>
          <w:p w:rsidR="002F60FC" w:rsidRPr="002F60FC" w:rsidRDefault="00291FAA" w:rsidP="002F60F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Yes</w:t>
            </w:r>
          </w:p>
        </w:tc>
      </w:tr>
      <w:tr w:rsidR="002F60FC" w:rsidRPr="002F60FC" w:rsidTr="002D4553">
        <w:tc>
          <w:tcPr>
            <w:tcW w:w="3116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Kelly Harrison</w:t>
            </w:r>
          </w:p>
        </w:tc>
        <w:tc>
          <w:tcPr>
            <w:tcW w:w="3117" w:type="dxa"/>
          </w:tcPr>
          <w:p w:rsidR="002F60FC" w:rsidRPr="002F60FC" w:rsidRDefault="002F60FC" w:rsidP="002F60FC">
            <w:pPr>
              <w:rPr>
                <w:rFonts w:asciiTheme="minorHAnsi" w:hAnsiTheme="minorHAnsi" w:cstheme="minorBidi"/>
              </w:rPr>
            </w:pPr>
            <w:r w:rsidRPr="002F60FC">
              <w:rPr>
                <w:rFonts w:asciiTheme="minorHAnsi" w:hAnsiTheme="minorHAnsi" w:cstheme="minorBidi"/>
              </w:rPr>
              <w:t>Outside Representative</w:t>
            </w:r>
          </w:p>
        </w:tc>
        <w:tc>
          <w:tcPr>
            <w:tcW w:w="3117" w:type="dxa"/>
          </w:tcPr>
          <w:p w:rsidR="002F60FC" w:rsidRPr="002F60FC" w:rsidRDefault="00291FAA" w:rsidP="002F60FC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Yes</w:t>
            </w:r>
          </w:p>
        </w:tc>
      </w:tr>
    </w:tbl>
    <w:p w:rsidR="002F60FC" w:rsidRPr="002F60FC" w:rsidRDefault="002F60FC" w:rsidP="002F60FC">
      <w:pPr>
        <w:spacing w:line="259" w:lineRule="auto"/>
        <w:rPr>
          <w:rFonts w:asciiTheme="minorHAnsi" w:hAnsiTheme="minorHAnsi" w:cstheme="minorBidi"/>
        </w:rPr>
      </w:pPr>
    </w:p>
    <w:p w:rsidR="003626CC" w:rsidRPr="00B06090" w:rsidRDefault="003626CC" w:rsidP="002F60FC">
      <w:pPr>
        <w:rPr>
          <w:b/>
          <w:u w:val="single"/>
        </w:rPr>
      </w:pPr>
      <w:r w:rsidRPr="00B06090">
        <w:rPr>
          <w:b/>
          <w:u w:val="single"/>
        </w:rPr>
        <w:t>Welcome</w:t>
      </w:r>
    </w:p>
    <w:p w:rsidR="002F60FC" w:rsidRDefault="002F60FC" w:rsidP="002F60FC"/>
    <w:p w:rsidR="002F60FC" w:rsidRDefault="002F60FC" w:rsidP="002F60FC">
      <w:r>
        <w:t>Dr. Golden welcomed the group and encouraged them to continue to work</w:t>
      </w:r>
      <w:r w:rsidR="00B06090">
        <w:t xml:space="preserve"> on these partnerships </w:t>
      </w:r>
      <w:r>
        <w:t>even with the pandemic.</w:t>
      </w:r>
    </w:p>
    <w:p w:rsidR="002F60FC" w:rsidRDefault="002F60FC" w:rsidP="002F60FC"/>
    <w:p w:rsidR="003626CC" w:rsidRDefault="003626CC" w:rsidP="002F60FC">
      <w:pPr>
        <w:rPr>
          <w:b/>
          <w:u w:val="single"/>
        </w:rPr>
      </w:pPr>
      <w:r w:rsidRPr="003E702A">
        <w:rPr>
          <w:b/>
          <w:u w:val="single"/>
        </w:rPr>
        <w:t>Updates</w:t>
      </w:r>
    </w:p>
    <w:p w:rsidR="003626CC" w:rsidRDefault="003626CC" w:rsidP="003E702A">
      <w:r>
        <w:t xml:space="preserve">Minutes from last meeting can be found </w:t>
      </w:r>
      <w:r w:rsidR="00CF5B3B">
        <w:t>at</w:t>
      </w:r>
      <w:r>
        <w:t xml:space="preserve"> </w:t>
      </w:r>
      <w:hyperlink r:id="rId7" w:history="1">
        <w:r w:rsidRPr="003E702A">
          <w:rPr>
            <w:rStyle w:val="Hyperlink"/>
            <w:color w:val="auto"/>
          </w:rPr>
          <w:t>https://www.wichita.edu/administration/president/task_forces/new_academic_institutional_partnerships/index.php</w:t>
        </w:r>
      </w:hyperlink>
      <w:r>
        <w:t xml:space="preserve"> </w:t>
      </w:r>
    </w:p>
    <w:p w:rsidR="003E702A" w:rsidRDefault="003E702A" w:rsidP="003E702A"/>
    <w:p w:rsidR="003626CC" w:rsidRDefault="003F718B" w:rsidP="003E702A">
      <w:r>
        <w:t xml:space="preserve">Mexico Location </w:t>
      </w:r>
    </w:p>
    <w:p w:rsidR="003626CC" w:rsidRDefault="003626CC" w:rsidP="003E702A">
      <w:pPr>
        <w:pStyle w:val="ListParagraph"/>
        <w:numPr>
          <w:ilvl w:val="0"/>
          <w:numId w:val="3"/>
        </w:numPr>
      </w:pPr>
      <w:r>
        <w:t>Following the workshop attended by W</w:t>
      </w:r>
      <w:r w:rsidR="002F60FC">
        <w:t xml:space="preserve">SU and Chihuahua stakeholders, Rick </w:t>
      </w:r>
      <w:r>
        <w:t>had two Zoom calls with the Chihuahua stakeholders (minutes of that meeting to come)</w:t>
      </w:r>
    </w:p>
    <w:p w:rsidR="003626CC" w:rsidRPr="003F718B" w:rsidRDefault="003626CC" w:rsidP="003E702A">
      <w:pPr>
        <w:pStyle w:val="ListParagraph"/>
        <w:numPr>
          <w:ilvl w:val="0"/>
          <w:numId w:val="3"/>
        </w:numPr>
      </w:pPr>
      <w:r w:rsidRPr="003F718B">
        <w:t xml:space="preserve">Developed a timeline to determine feasibility </w:t>
      </w:r>
      <w:r w:rsidR="003E702A" w:rsidRPr="003F718B">
        <w:t xml:space="preserve">– identified three programs for </w:t>
      </w:r>
      <w:r w:rsidRPr="003F718B">
        <w:t>consideration (AAS in aviation maintenance, AAS in aircraft manufacturing, and BS in product design and manufacturing engineering)</w:t>
      </w:r>
    </w:p>
    <w:p w:rsidR="002F60FC" w:rsidRPr="003F718B" w:rsidRDefault="002F60FC" w:rsidP="003E702A">
      <w:pPr>
        <w:pStyle w:val="ListParagraph"/>
        <w:numPr>
          <w:ilvl w:val="0"/>
          <w:numId w:val="3"/>
        </w:numPr>
      </w:pPr>
      <w:r w:rsidRPr="003F718B">
        <w:t>Started discussions regarding the cost of building a campus in Mexico</w:t>
      </w:r>
    </w:p>
    <w:p w:rsidR="003E702A" w:rsidRDefault="003E702A" w:rsidP="00B06090">
      <w:pPr>
        <w:pStyle w:val="ListParagraph"/>
        <w:ind w:left="1440"/>
      </w:pPr>
    </w:p>
    <w:p w:rsidR="003626CC" w:rsidRDefault="003626CC" w:rsidP="003E702A">
      <w:r>
        <w:t>Dental School</w:t>
      </w:r>
      <w:r w:rsidR="003F718B">
        <w:t xml:space="preserve"> </w:t>
      </w:r>
      <w:r w:rsidR="003E702A">
        <w:t xml:space="preserve"> </w:t>
      </w:r>
    </w:p>
    <w:p w:rsidR="003E702A" w:rsidRDefault="00B06090" w:rsidP="003E702A">
      <w:pPr>
        <w:pStyle w:val="ListParagraph"/>
        <w:numPr>
          <w:ilvl w:val="0"/>
          <w:numId w:val="4"/>
        </w:numPr>
      </w:pPr>
      <w:r>
        <w:t>Rick p</w:t>
      </w:r>
      <w:r w:rsidR="003626CC">
        <w:t>articipated in</w:t>
      </w:r>
      <w:r w:rsidR="003F718B">
        <w:t xml:space="preserve"> a</w:t>
      </w:r>
      <w:r w:rsidR="003626CC">
        <w:t xml:space="preserve"> conference call with Sharon Gordon, DDS, Ph</w:t>
      </w:r>
      <w:r w:rsidR="002741FB">
        <w:t xml:space="preserve">D, MPH (Dean, UConn).  She is willing to consult with us on this project.  </w:t>
      </w:r>
    </w:p>
    <w:p w:rsidR="003626CC" w:rsidRPr="00765D72" w:rsidRDefault="00BB5F53" w:rsidP="003E702A">
      <w:pPr>
        <w:pStyle w:val="ListParagraph"/>
        <w:numPr>
          <w:ilvl w:val="0"/>
          <w:numId w:val="4"/>
        </w:numPr>
      </w:pPr>
      <w:r w:rsidRPr="00B00B3B">
        <w:t>Ric</w:t>
      </w:r>
      <w:r>
        <w:t>k encouraged the committee to re</w:t>
      </w:r>
      <w:r w:rsidR="00B06090">
        <w:t>ad</w:t>
      </w:r>
      <w:r>
        <w:t xml:space="preserve"> an article written by Dr. Gordon, </w:t>
      </w:r>
      <w:r w:rsidRPr="003E702A">
        <w:rPr>
          <w:i/>
        </w:rPr>
        <w:t>Influences of Community-Based Dental Education ono Practice Choice: Preliminary Data from East Carolina University</w:t>
      </w:r>
      <w:r w:rsidRPr="00B00B3B">
        <w:t>.</w:t>
      </w:r>
      <w:r w:rsidR="003E702A" w:rsidRPr="00B00B3B">
        <w:t xml:space="preserve"> </w:t>
      </w:r>
      <w:r w:rsidR="00B00B3B">
        <w:t>(See attached)</w:t>
      </w:r>
    </w:p>
    <w:p w:rsidR="003626CC" w:rsidRDefault="003626CC" w:rsidP="003E702A">
      <w:pPr>
        <w:pStyle w:val="ListParagraph"/>
        <w:numPr>
          <w:ilvl w:val="0"/>
          <w:numId w:val="4"/>
        </w:numPr>
      </w:pPr>
      <w:r>
        <w:t xml:space="preserve">Had to reschedule </w:t>
      </w:r>
      <w:r w:rsidR="007D3FF7">
        <w:t xml:space="preserve">Rick’s </w:t>
      </w:r>
      <w:r>
        <w:t xml:space="preserve">call with Greg Chadwick, DDS, MS (Dean, ECU) </w:t>
      </w:r>
      <w:r w:rsidR="00B06090">
        <w:t xml:space="preserve">to April 20 due </w:t>
      </w:r>
      <w:r>
        <w:t>to COVID-19</w:t>
      </w:r>
    </w:p>
    <w:p w:rsidR="003626CC" w:rsidRDefault="003626CC" w:rsidP="003E702A">
      <w:pPr>
        <w:pStyle w:val="ListParagraph"/>
        <w:numPr>
          <w:ilvl w:val="0"/>
          <w:numId w:val="4"/>
        </w:numPr>
      </w:pPr>
      <w:r>
        <w:t>Visits to dental schools will have to be scheduled later in the year due to COVID-19</w:t>
      </w:r>
    </w:p>
    <w:p w:rsidR="003626CC" w:rsidRPr="00765D72" w:rsidRDefault="003626CC" w:rsidP="00796DC1">
      <w:pPr>
        <w:pStyle w:val="ListParagraph"/>
        <w:numPr>
          <w:ilvl w:val="0"/>
          <w:numId w:val="4"/>
        </w:numPr>
      </w:pPr>
      <w:r>
        <w:t>Have a business plan from Kansas Health Science Center –</w:t>
      </w:r>
      <w:r w:rsidR="002741FB">
        <w:t xml:space="preserve"> </w:t>
      </w:r>
      <w:r w:rsidR="00596380">
        <w:t>Wichita that involves renting space.   The committee reviewed and discussed the proposed cost spreadsheet prepared by Rick and Sudha Tokala of the KHSC</w:t>
      </w:r>
      <w:r w:rsidR="00596380" w:rsidRPr="00B00B3B">
        <w:t xml:space="preserve">. </w:t>
      </w:r>
      <w:r w:rsidR="00596380" w:rsidRPr="00765D72">
        <w:t>(</w:t>
      </w:r>
      <w:r w:rsidR="00B00B3B">
        <w:t>See attached</w:t>
      </w:r>
      <w:r w:rsidR="00CF5B3B">
        <w:t>)</w:t>
      </w:r>
      <w:bookmarkStart w:id="0" w:name="_GoBack"/>
      <w:bookmarkEnd w:id="0"/>
    </w:p>
    <w:p w:rsidR="003626CC" w:rsidRPr="00765D72" w:rsidRDefault="003626CC" w:rsidP="003E702A">
      <w:pPr>
        <w:pStyle w:val="ListParagraph"/>
        <w:numPr>
          <w:ilvl w:val="0"/>
          <w:numId w:val="4"/>
        </w:numPr>
      </w:pPr>
      <w:r>
        <w:t>KBOR Oral healt</w:t>
      </w:r>
      <w:r w:rsidR="00596380">
        <w:t xml:space="preserve">h task force 2012 – this report contains KBOR’s recommendation from prior discussions about a dental school.  </w:t>
      </w:r>
      <w:r w:rsidR="00E66D05">
        <w:t xml:space="preserve">The intent was to provide dentist in rural areas – to focus on rural dentistry.  Keith Pickus raised concerns </w:t>
      </w:r>
      <w:r w:rsidR="000D1FDB">
        <w:t>with</w:t>
      </w:r>
      <w:r w:rsidR="00E66D05">
        <w:t xml:space="preserve"> </w:t>
      </w:r>
      <w:r w:rsidR="000D1FDB">
        <w:t>this</w:t>
      </w:r>
      <w:r w:rsidR="00E66D05">
        <w:t xml:space="preserve"> </w:t>
      </w:r>
      <w:r w:rsidR="00A30636">
        <w:t>report,</w:t>
      </w:r>
      <w:r w:rsidR="000D1FDB">
        <w:t xml:space="preserve"> as it is outdated.  </w:t>
      </w:r>
      <w:r w:rsidR="00A30636">
        <w:t>Further,</w:t>
      </w:r>
      <w:r w:rsidR="000D1FDB">
        <w:t xml:space="preserve"> at the time it was prepared, it was determined that it was too costly to build a dental school and </w:t>
      </w:r>
      <w:r w:rsidR="00A30636">
        <w:t>therefor</w:t>
      </w:r>
      <w:r w:rsidR="003F718B">
        <w:t>e</w:t>
      </w:r>
      <w:r w:rsidR="00A30636">
        <w:t xml:space="preserve"> </w:t>
      </w:r>
      <w:r w:rsidR="000D1FDB">
        <w:t xml:space="preserve">it </w:t>
      </w:r>
      <w:proofErr w:type="gramStart"/>
      <w:r w:rsidR="000D1FDB">
        <w:t>was decided</w:t>
      </w:r>
      <w:proofErr w:type="gramEnd"/>
      <w:r w:rsidR="000D1FDB">
        <w:t xml:space="preserve"> to proceed with what is now the </w:t>
      </w:r>
      <w:r w:rsidR="000D1FDB" w:rsidRPr="00B00B3B">
        <w:t>AEGD</w:t>
      </w:r>
      <w:r w:rsidR="000D1FDB" w:rsidRPr="00765D72">
        <w:t>.</w:t>
      </w:r>
      <w:r w:rsidR="00CF5B3B">
        <w:t xml:space="preserve"> </w:t>
      </w:r>
      <w:r w:rsidR="00A06A04" w:rsidRPr="00765D72">
        <w:t>(</w:t>
      </w:r>
      <w:r w:rsidR="00B00B3B">
        <w:t>See attached)</w:t>
      </w:r>
    </w:p>
    <w:p w:rsidR="00A30636" w:rsidRDefault="00A30636" w:rsidP="003E702A">
      <w:pPr>
        <w:pStyle w:val="ListParagraph"/>
        <w:numPr>
          <w:ilvl w:val="0"/>
          <w:numId w:val="4"/>
        </w:numPr>
      </w:pPr>
      <w:r>
        <w:t>It is at least a three-year process from accreditation of a school to its actual opening so we would be looking at 2023.</w:t>
      </w:r>
    </w:p>
    <w:p w:rsidR="00A30636" w:rsidRDefault="00A30636" w:rsidP="003E702A">
      <w:pPr>
        <w:pStyle w:val="ListParagraph"/>
        <w:numPr>
          <w:ilvl w:val="0"/>
          <w:numId w:val="4"/>
        </w:numPr>
      </w:pPr>
      <w:r>
        <w:t xml:space="preserve">The dental school would </w:t>
      </w:r>
      <w:r w:rsidR="00E431BA">
        <w:t xml:space="preserve">likely </w:t>
      </w:r>
      <w:r>
        <w:t>be separate from the College of Health Professions.</w:t>
      </w:r>
    </w:p>
    <w:p w:rsidR="003E702A" w:rsidRDefault="003E702A" w:rsidP="003E702A"/>
    <w:p w:rsidR="003626CC" w:rsidRDefault="003626CC" w:rsidP="003E702A">
      <w:r>
        <w:t>Health Science Facility (with KU)</w:t>
      </w:r>
      <w:r w:rsidR="003F718B">
        <w:t xml:space="preserve"> </w:t>
      </w:r>
      <w:r w:rsidR="003E702A">
        <w:t xml:space="preserve"> </w:t>
      </w:r>
    </w:p>
    <w:p w:rsidR="003626CC" w:rsidRDefault="003F718B" w:rsidP="003E702A">
      <w:pPr>
        <w:pStyle w:val="ListParagraph"/>
        <w:numPr>
          <w:ilvl w:val="0"/>
          <w:numId w:val="5"/>
        </w:numPr>
      </w:pPr>
      <w:r>
        <w:t>Rick h</w:t>
      </w:r>
      <w:r w:rsidR="003626CC">
        <w:t>ad general conversation with Jay Golden and Emily Patterson to begin the conversation to develop a program statement</w:t>
      </w:r>
    </w:p>
    <w:p w:rsidR="00A30636" w:rsidRDefault="00A30636" w:rsidP="003E702A">
      <w:pPr>
        <w:pStyle w:val="ListParagraph"/>
        <w:numPr>
          <w:ilvl w:val="0"/>
          <w:numId w:val="5"/>
        </w:numPr>
      </w:pPr>
      <w:r>
        <w:t>The goal is for KU &amp; WSU to come together to develop a space for their medical school and our health science</w:t>
      </w:r>
      <w:r w:rsidR="00E431BA">
        <w:t xml:space="preserve"> programs</w:t>
      </w:r>
      <w:r>
        <w:t>.</w:t>
      </w:r>
    </w:p>
    <w:p w:rsidR="003626CC" w:rsidRDefault="003626CC" w:rsidP="003E702A">
      <w:pPr>
        <w:pStyle w:val="ListParagraph"/>
        <w:numPr>
          <w:ilvl w:val="0"/>
          <w:numId w:val="5"/>
        </w:numPr>
      </w:pPr>
      <w:r>
        <w:t>Awaiting meeting with WSU and KU</w:t>
      </w:r>
    </w:p>
    <w:p w:rsidR="00A30636" w:rsidRDefault="00A30636" w:rsidP="00A30636"/>
    <w:p w:rsidR="00A30636" w:rsidRPr="003F718B" w:rsidRDefault="003F718B" w:rsidP="00A30636">
      <w:r>
        <w:t>The order of priority/probability for these partnerships:</w:t>
      </w:r>
    </w:p>
    <w:p w:rsidR="003626CC" w:rsidRDefault="00A30636" w:rsidP="00A30636">
      <w:pPr>
        <w:pStyle w:val="ListParagraph"/>
        <w:numPr>
          <w:ilvl w:val="0"/>
          <w:numId w:val="6"/>
        </w:numPr>
      </w:pPr>
      <w:r>
        <w:t>Mexico campus</w:t>
      </w:r>
    </w:p>
    <w:p w:rsidR="00A30636" w:rsidRDefault="00A30636" w:rsidP="00A30636">
      <w:pPr>
        <w:pStyle w:val="ListParagraph"/>
        <w:numPr>
          <w:ilvl w:val="0"/>
          <w:numId w:val="6"/>
        </w:numPr>
      </w:pPr>
      <w:r>
        <w:t>Dental School</w:t>
      </w:r>
    </w:p>
    <w:p w:rsidR="00A30636" w:rsidRDefault="00A30636" w:rsidP="00A30636">
      <w:pPr>
        <w:pStyle w:val="ListParagraph"/>
        <w:numPr>
          <w:ilvl w:val="0"/>
          <w:numId w:val="6"/>
        </w:numPr>
      </w:pPr>
      <w:r>
        <w:t>Heath Science Facility</w:t>
      </w:r>
    </w:p>
    <w:p w:rsidR="007D3FF7" w:rsidRDefault="007D3FF7"/>
    <w:p w:rsidR="003F718B" w:rsidRDefault="003F718B">
      <w:r>
        <w:t>The committee will meet again on May 4, 1:30 p.m.</w:t>
      </w:r>
    </w:p>
    <w:p w:rsidR="00A30636" w:rsidRDefault="00A30636"/>
    <w:sectPr w:rsidR="00A30636" w:rsidSect="007D3FF7">
      <w:pgSz w:w="12240" w:h="15840"/>
      <w:pgMar w:top="1152" w:right="1440" w:bottom="1152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31" w:rsidRDefault="00C41431" w:rsidP="003F718B">
      <w:r>
        <w:separator/>
      </w:r>
    </w:p>
  </w:endnote>
  <w:endnote w:type="continuationSeparator" w:id="0">
    <w:p w:rsidR="00C41431" w:rsidRDefault="00C41431" w:rsidP="003F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31" w:rsidRDefault="00C41431" w:rsidP="003F718B">
      <w:r>
        <w:separator/>
      </w:r>
    </w:p>
  </w:footnote>
  <w:footnote w:type="continuationSeparator" w:id="0">
    <w:p w:rsidR="00C41431" w:rsidRDefault="00C41431" w:rsidP="003F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69BA"/>
    <w:multiLevelType w:val="hybridMultilevel"/>
    <w:tmpl w:val="17D8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729C3"/>
    <w:multiLevelType w:val="hybridMultilevel"/>
    <w:tmpl w:val="4E3C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6C6"/>
    <w:multiLevelType w:val="hybridMultilevel"/>
    <w:tmpl w:val="0E7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3B27"/>
    <w:multiLevelType w:val="hybridMultilevel"/>
    <w:tmpl w:val="FA9A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14B25E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00ED6"/>
    <w:multiLevelType w:val="hybridMultilevel"/>
    <w:tmpl w:val="6946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CC"/>
    <w:rsid w:val="00083766"/>
    <w:rsid w:val="000D1FDB"/>
    <w:rsid w:val="00212608"/>
    <w:rsid w:val="002741FB"/>
    <w:rsid w:val="00291FAA"/>
    <w:rsid w:val="002F60FC"/>
    <w:rsid w:val="003626CC"/>
    <w:rsid w:val="003E702A"/>
    <w:rsid w:val="003F718B"/>
    <w:rsid w:val="00596380"/>
    <w:rsid w:val="00765D72"/>
    <w:rsid w:val="007D3FF7"/>
    <w:rsid w:val="008E7B05"/>
    <w:rsid w:val="00904936"/>
    <w:rsid w:val="00A06A04"/>
    <w:rsid w:val="00A30636"/>
    <w:rsid w:val="00B00B3B"/>
    <w:rsid w:val="00B06090"/>
    <w:rsid w:val="00BB5F53"/>
    <w:rsid w:val="00C41431"/>
    <w:rsid w:val="00CF5B3B"/>
    <w:rsid w:val="00DA68F2"/>
    <w:rsid w:val="00E431BA"/>
    <w:rsid w:val="00E6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D962"/>
  <w15:chartTrackingRefBased/>
  <w15:docId w15:val="{EE90E90E-09BB-47EB-BC40-FFFB38B8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6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26CC"/>
    <w:pPr>
      <w:ind w:left="720"/>
    </w:pPr>
  </w:style>
  <w:style w:type="table" w:styleId="TableGrid">
    <w:name w:val="Table Grid"/>
    <w:basedOn w:val="TableNormal"/>
    <w:uiPriority w:val="39"/>
    <w:rsid w:val="002F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18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F7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18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chita.edu/administration/president/task_forces/new_academic_institutional_partnership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Laura</dc:creator>
  <cp:keywords/>
  <dc:description/>
  <cp:lastModifiedBy>Manning, Laura</cp:lastModifiedBy>
  <cp:revision>5</cp:revision>
  <dcterms:created xsi:type="dcterms:W3CDTF">2020-04-15T21:30:00Z</dcterms:created>
  <dcterms:modified xsi:type="dcterms:W3CDTF">2020-04-15T22:00:00Z</dcterms:modified>
</cp:coreProperties>
</file>