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AAF" w:rsidRPr="00915B66" w:rsidRDefault="00DB7AAF" w:rsidP="00DB7AAF">
      <w:r w:rsidRPr="00915B66">
        <w:t>BE IT ENACTED by the Student Senate that:</w:t>
      </w:r>
    </w:p>
    <w:p w:rsidR="00DB7AAF" w:rsidRDefault="00106F24" w:rsidP="00DB7AAF">
      <w:pPr>
        <w:pStyle w:val="ListParagraph"/>
        <w:numPr>
          <w:ilvl w:val="0"/>
          <w:numId w:val="1"/>
        </w:numPr>
        <w:contextualSpacing w:val="0"/>
        <w:rPr>
          <w:b/>
        </w:rPr>
      </w:pPr>
      <w:r>
        <w:rPr>
          <w:b/>
        </w:rPr>
        <w:t>Amend S029 Section 1 to state:</w:t>
      </w:r>
    </w:p>
    <w:p w:rsidR="00106F24" w:rsidRDefault="00106F24" w:rsidP="00106F24">
      <w:pPr>
        <w:ind w:left="720" w:hanging="720"/>
      </w:pPr>
      <w:r>
        <w:t>1.1</w:t>
      </w:r>
      <w:r>
        <w:tab/>
        <w:t>For the purpose of this statute, “</w:t>
      </w:r>
      <w:r w:rsidRPr="00B6308C">
        <w:t xml:space="preserve">student fees" shall be construed to include all funds collected from students enrolled at the University which are assessed on the basis of </w:t>
      </w:r>
      <w:r>
        <w:t>a headcount tiered system</w:t>
      </w:r>
      <w:r w:rsidRPr="00B6308C">
        <w:t xml:space="preserve"> and paid or assessed at the enrollment and/or fee payment periods, excluding tuition; and all funds collected from students enrolled at the University which are paid or assessed at the enrollment and/or fee payment periods specifically assessed to supplement student fees for a particular program or activity, but are assessed on a basis other than credit</w:t>
      </w:r>
      <w:r>
        <w:t xml:space="preserve"> hours.</w:t>
      </w:r>
    </w:p>
    <w:p w:rsidR="00106F24" w:rsidRDefault="00106F24" w:rsidP="00106F24">
      <w:pPr>
        <w:ind w:left="360"/>
        <w:rPr>
          <w:b/>
        </w:rPr>
      </w:pPr>
      <w:r>
        <w:rPr>
          <w:b/>
        </w:rPr>
        <w:t>2.</w:t>
      </w:r>
      <w:r>
        <w:rPr>
          <w:b/>
        </w:rPr>
        <w:tab/>
        <w:t>Amend S029 Section 4 to state:</w:t>
      </w:r>
    </w:p>
    <w:p w:rsidR="00106F24" w:rsidRDefault="00106F24" w:rsidP="00106F24">
      <w:pPr>
        <w:ind w:left="2160" w:hanging="720"/>
      </w:pPr>
      <w:r>
        <w:t>4.1.1.3</w:t>
      </w:r>
      <w:r>
        <w:tab/>
      </w:r>
      <w:r w:rsidRPr="00673606">
        <w:t xml:space="preserve">The only line items contained in this group are: (1) Rhatigan Student Center; (2) </w:t>
      </w:r>
      <w:r w:rsidRPr="00673606">
        <w:rPr>
          <w:iCs/>
        </w:rPr>
        <w:t>Sunflower</w:t>
      </w:r>
      <w:r w:rsidRPr="00673606">
        <w:t xml:space="preserve">; </w:t>
      </w:r>
      <w:r w:rsidR="0021606B">
        <w:t>(3</w:t>
      </w:r>
      <w:r w:rsidRPr="00673606">
        <w:t>) Educational O</w:t>
      </w:r>
      <w:r w:rsidR="0021606B">
        <w:t>pportunity Fund; (4) Student Affairs; (5) Campus Recreation; (6</w:t>
      </w:r>
      <w:r w:rsidRPr="00673606">
        <w:t>) Student Government</w:t>
      </w:r>
      <w:r>
        <w:t xml:space="preserve"> Association;</w:t>
      </w:r>
    </w:p>
    <w:p w:rsidR="00106F24" w:rsidRDefault="00106F24" w:rsidP="00106F24">
      <w:pPr>
        <w:ind w:left="360"/>
        <w:rPr>
          <w:b/>
        </w:rPr>
      </w:pPr>
      <w:r>
        <w:rPr>
          <w:b/>
        </w:rPr>
        <w:t>3.</w:t>
      </w:r>
      <w:r>
        <w:rPr>
          <w:b/>
        </w:rPr>
        <w:tab/>
        <w:t>Amend S029 Section 4 to add:</w:t>
      </w:r>
    </w:p>
    <w:p w:rsidR="00106F24" w:rsidRDefault="00106F24" w:rsidP="00106F24">
      <w:pPr>
        <w:ind w:left="3060" w:hanging="900"/>
      </w:pPr>
      <w:r>
        <w:t>4.1.1.3.1</w:t>
      </w:r>
      <w:r>
        <w:tab/>
        <w:t>Rhatigan Student Center contains: Rhatigan Student Center operations, RSC Repair and Replacement Reserve, RSC Buildings Improvement Fund, and RSC Remodeling Project Debt Service.</w:t>
      </w:r>
    </w:p>
    <w:p w:rsidR="00106F24" w:rsidRDefault="00106F24" w:rsidP="00106F24">
      <w:pPr>
        <w:ind w:left="3060" w:hanging="900"/>
      </w:pPr>
      <w:r>
        <w:t>4.1.1.3.2</w:t>
      </w:r>
      <w:r>
        <w:tab/>
        <w:t>Sunflower contains Sunflower Operations and Sunflower Equipment Reserve.</w:t>
      </w:r>
    </w:p>
    <w:p w:rsidR="0021606B" w:rsidRDefault="0021606B" w:rsidP="00106F24">
      <w:pPr>
        <w:ind w:left="3060" w:hanging="900"/>
      </w:pPr>
      <w:r>
        <w:t>4.1.1.3.3</w:t>
      </w:r>
      <w:r>
        <w:tab/>
        <w:t>Educational Opportunity Fund contains International Scholarship Fund – Study Abroad and International Scholarship Fund.</w:t>
      </w:r>
    </w:p>
    <w:p w:rsidR="00106F24" w:rsidRDefault="0021606B" w:rsidP="00106F24">
      <w:pPr>
        <w:ind w:left="3060" w:hanging="900"/>
      </w:pPr>
      <w:r>
        <w:t>4.1.1.3.4</w:t>
      </w:r>
      <w:r w:rsidR="00106F24">
        <w:tab/>
        <w:t xml:space="preserve">Student Affairs contains: Student Involvement, Student Health, Child Development Center, Counseling and Testing </w:t>
      </w:r>
      <w:r w:rsidR="00106F24">
        <w:lastRenderedPageBreak/>
        <w:t>Center – Prevention Services, Student Conduct and Community Standards,</w:t>
      </w:r>
      <w:r w:rsidR="00134714">
        <w:t xml:space="preserve"> and Student Affairs Restricted Use Salaries and Programs</w:t>
      </w:r>
      <w:bookmarkStart w:id="0" w:name="_GoBack"/>
      <w:bookmarkEnd w:id="0"/>
      <w:r w:rsidR="00106F24">
        <w:t>.</w:t>
      </w:r>
    </w:p>
    <w:p w:rsidR="00106F24" w:rsidRDefault="0021606B" w:rsidP="00106F24">
      <w:pPr>
        <w:ind w:left="3060" w:hanging="900"/>
      </w:pPr>
      <w:r>
        <w:t>4.1.1.3.5</w:t>
      </w:r>
      <w:r w:rsidR="00106F24">
        <w:tab/>
        <w:t>Campus Recreation contains: Operating Account, Capital Equipment Reserve – Traditional Funding, Capital Equipment Reserve – HVAC Replacement, Sports Clubs, and WSU Rowing Team.</w:t>
      </w:r>
    </w:p>
    <w:p w:rsidR="00106F24" w:rsidRDefault="0021606B" w:rsidP="00106F24">
      <w:pPr>
        <w:ind w:left="3060" w:hanging="900"/>
      </w:pPr>
      <w:r>
        <w:t>4.1.1.3.6</w:t>
      </w:r>
      <w:r w:rsidR="00106F24">
        <w:tab/>
        <w:t>Student Government Association contains: SGA Office Expenditures, SGA Allocations, SGA Individual Allocations, SGA Collegiate Readership Program, and SGA Student Advocate.</w:t>
      </w:r>
    </w:p>
    <w:p w:rsidR="00106F24" w:rsidRDefault="00106F24" w:rsidP="00106F24">
      <w:pPr>
        <w:ind w:left="360"/>
        <w:rPr>
          <w:b/>
        </w:rPr>
      </w:pPr>
      <w:r>
        <w:rPr>
          <w:b/>
        </w:rPr>
        <w:t>4.</w:t>
      </w:r>
      <w:r>
        <w:rPr>
          <w:b/>
        </w:rPr>
        <w:tab/>
        <w:t>Amend S072 Section 3 to state:</w:t>
      </w:r>
    </w:p>
    <w:p w:rsidR="00106F24" w:rsidRDefault="00106F24" w:rsidP="00106F24">
      <w:pPr>
        <w:ind w:left="720" w:hanging="720"/>
      </w:pPr>
      <w:r>
        <w:t>3.1</w:t>
      </w:r>
      <w:r>
        <w:tab/>
        <w:t>The EOF Committee is required to hold a monthly meeting starting at the beginning of the calendar year to make decisions on allocations to various departments, organizations, and agencies within the University.</w:t>
      </w:r>
    </w:p>
    <w:p w:rsidR="00106F24" w:rsidRDefault="00106F24" w:rsidP="00106F24">
      <w:pPr>
        <w:ind w:left="720" w:hanging="360"/>
        <w:rPr>
          <w:b/>
        </w:rPr>
      </w:pPr>
      <w:r>
        <w:rPr>
          <w:b/>
        </w:rPr>
        <w:t>5.</w:t>
      </w:r>
      <w:r>
        <w:rPr>
          <w:b/>
        </w:rPr>
        <w:tab/>
        <w:t>Amend S072 Section 5 to state:</w:t>
      </w:r>
    </w:p>
    <w:p w:rsidR="00461AFB" w:rsidRDefault="00461AFB" w:rsidP="00106F24">
      <w:pPr>
        <w:ind w:left="720" w:hanging="720"/>
      </w:pPr>
      <w:r>
        <w:t>5.1</w:t>
      </w:r>
      <w:r>
        <w:tab/>
        <w:t xml:space="preserve">The Educational Opportunity Fund request shall be made as one budget request that </w:t>
      </w:r>
      <w:proofErr w:type="gramStart"/>
      <w:r>
        <w:t>covers</w:t>
      </w:r>
      <w:proofErr w:type="gramEnd"/>
      <w:r>
        <w:t xml:space="preserve"> the </w:t>
      </w:r>
      <w:r w:rsidR="0021606B">
        <w:t>complete package of EOF programs</w:t>
      </w:r>
      <w:r>
        <w:t>. This complete budget will then be overseen be the EOF committee throughout the year in the case that money shall be shifted from one program to another.</w:t>
      </w:r>
    </w:p>
    <w:p w:rsidR="00106F24" w:rsidRDefault="00461AFB" w:rsidP="00106F24">
      <w:pPr>
        <w:ind w:left="720" w:hanging="720"/>
      </w:pPr>
      <w:r>
        <w:t>5.2</w:t>
      </w:r>
      <w:r w:rsidR="00106F24">
        <w:tab/>
        <w:t>The following information on EOF requests shall be made available to the Student Fees Committee members at least one (1) week prior to the beginning of the budget hearings:</w:t>
      </w:r>
    </w:p>
    <w:p w:rsidR="00106F24" w:rsidRDefault="00461AFB" w:rsidP="00461AFB">
      <w:pPr>
        <w:ind w:left="1440" w:hanging="720"/>
      </w:pPr>
      <w:r>
        <w:t>5.2</w:t>
      </w:r>
      <w:r w:rsidR="00106F24">
        <w:t>.1</w:t>
      </w:r>
      <w:r w:rsidR="00106F24">
        <w:tab/>
        <w:t>A request for the upcoming fiscal year, including projected revenue and expenses.</w:t>
      </w:r>
    </w:p>
    <w:p w:rsidR="00106F24" w:rsidRDefault="00106F24" w:rsidP="00106F24">
      <w:pPr>
        <w:ind w:left="720" w:hanging="720"/>
      </w:pPr>
      <w:r>
        <w:tab/>
      </w:r>
      <w:r w:rsidR="00461AFB">
        <w:t>5.2</w:t>
      </w:r>
      <w:r>
        <w:t>.2</w:t>
      </w:r>
      <w:r>
        <w:tab/>
        <w:t>A copy of the budget request for the previous fiscal year, if applicable.</w:t>
      </w:r>
    </w:p>
    <w:p w:rsidR="00106F24" w:rsidRDefault="00106F24" w:rsidP="00106F24">
      <w:pPr>
        <w:ind w:left="720" w:hanging="720"/>
      </w:pPr>
      <w:r>
        <w:tab/>
      </w:r>
      <w:r w:rsidR="00461AFB">
        <w:t>5.2</w:t>
      </w:r>
      <w:r>
        <w:t>.3</w:t>
      </w:r>
      <w:r>
        <w:tab/>
        <w:t>Actual revenue and expense reports for the previous fiscal year.</w:t>
      </w:r>
    </w:p>
    <w:p w:rsidR="00106F24" w:rsidRDefault="00461AFB" w:rsidP="00106F24">
      <w:pPr>
        <w:ind w:left="720" w:hanging="720"/>
      </w:pPr>
      <w:r>
        <w:t>5.3</w:t>
      </w:r>
      <w:r>
        <w:tab/>
        <w:t>At the conclusion of each EOF meeting, the information collected under Section 5.1 shall be kept on file and available for public inspection.</w:t>
      </w:r>
    </w:p>
    <w:p w:rsidR="008F21BF" w:rsidRDefault="008F21BF" w:rsidP="00106F24">
      <w:pPr>
        <w:ind w:left="720" w:hanging="720"/>
      </w:pPr>
      <w:r>
        <w:t>5.4</w:t>
      </w:r>
      <w:r>
        <w:tab/>
        <w:t>Food, refreshments, and all social incidentals will not be considered for funding.</w:t>
      </w:r>
    </w:p>
    <w:p w:rsidR="008F21BF" w:rsidRDefault="008F21BF" w:rsidP="008F21BF">
      <w:pPr>
        <w:ind w:left="720" w:hanging="360"/>
        <w:rPr>
          <w:b/>
        </w:rPr>
      </w:pPr>
      <w:r>
        <w:rPr>
          <w:b/>
        </w:rPr>
        <w:t>6.</w:t>
      </w:r>
      <w:r>
        <w:rPr>
          <w:b/>
        </w:rPr>
        <w:tab/>
        <w:t>Amend S072 Section 7 to state:</w:t>
      </w:r>
    </w:p>
    <w:p w:rsidR="00E914B0" w:rsidRDefault="008F21BF" w:rsidP="00E914B0">
      <w:pPr>
        <w:pBdr>
          <w:bottom w:val="single" w:sz="12" w:space="1" w:color="auto"/>
        </w:pBdr>
        <w:ind w:left="720" w:hanging="720"/>
      </w:pPr>
      <w:r>
        <w:lastRenderedPageBreak/>
        <w:t>7.1</w:t>
      </w:r>
      <w:r>
        <w:tab/>
        <w:t>The complete Educational Opportunity Fund request must be approved as a fixed line item.</w:t>
      </w:r>
    </w:p>
    <w:p w:rsidR="00E914B0" w:rsidRDefault="00E914B0" w:rsidP="00E914B0">
      <w:pPr>
        <w:pBdr>
          <w:bottom w:val="single" w:sz="12" w:space="1" w:color="auto"/>
        </w:pBdr>
        <w:ind w:left="720" w:hanging="720"/>
        <w:rPr>
          <w:b/>
        </w:rPr>
      </w:pPr>
      <w:r>
        <w:t xml:space="preserve">      </w:t>
      </w:r>
      <w:r>
        <w:rPr>
          <w:b/>
        </w:rPr>
        <w:t>7.</w:t>
      </w:r>
      <w:r>
        <w:rPr>
          <w:b/>
        </w:rPr>
        <w:tab/>
        <w:t>Amend S084 Section 2 to state:</w:t>
      </w:r>
    </w:p>
    <w:p w:rsidR="00E914B0" w:rsidRPr="00E914B0" w:rsidRDefault="00E914B0" w:rsidP="008F21BF">
      <w:pPr>
        <w:pBdr>
          <w:bottom w:val="single" w:sz="12" w:space="1" w:color="auto"/>
        </w:pBdr>
        <w:ind w:left="720" w:hanging="720"/>
      </w:pPr>
      <w:r>
        <w:t>2.2</w:t>
      </w:r>
      <w:r>
        <w:tab/>
        <w:t xml:space="preserve">The Director of Financial Aid will </w:t>
      </w:r>
      <w:r w:rsidRPr="009161D1">
        <w:t>serve as the budget officer for this fund. Allocation of this fund is left to the discretion of the fund’s budget officer</w:t>
      </w:r>
      <w:r>
        <w:t>.</w:t>
      </w:r>
    </w:p>
    <w:p w:rsidR="00DB7AAF" w:rsidRPr="00915B66" w:rsidRDefault="00DB7AAF" w:rsidP="00DB7AAF">
      <w:pPr>
        <w:rPr>
          <w:b/>
        </w:rPr>
      </w:pPr>
      <w:r w:rsidRPr="00915B66">
        <w:rPr>
          <w:b/>
        </w:rPr>
        <w:t>APPROVED:</w:t>
      </w:r>
      <w:r w:rsidRPr="00915B66">
        <w:rPr>
          <w:b/>
        </w:rPr>
        <w:tab/>
      </w:r>
      <w:r w:rsidRPr="00915B66">
        <w:rPr>
          <w:b/>
        </w:rPr>
        <w:tab/>
      </w:r>
      <w:r w:rsidR="00461AFB">
        <w:rPr>
          <w:b/>
        </w:rPr>
        <w:t>6th</w:t>
      </w:r>
      <w:r w:rsidR="005002E1">
        <w:rPr>
          <w:b/>
        </w:rPr>
        <w:t xml:space="preserve"> Day of </w:t>
      </w:r>
      <w:r w:rsidR="00461AFB">
        <w:rPr>
          <w:b/>
        </w:rPr>
        <w:t>December, 2017</w:t>
      </w:r>
    </w:p>
    <w:p w:rsidR="00DB7AAF" w:rsidRPr="00915B66" w:rsidRDefault="00DB7AAF" w:rsidP="00DB7AAF">
      <w:pPr>
        <w:rPr>
          <w:b/>
        </w:rPr>
        <w:sectPr w:rsidR="00DB7AAF" w:rsidRPr="00915B66" w:rsidSect="005D51F8">
          <w:headerReference w:type="default" r:id="rId7"/>
          <w:footerReference w:type="default" r:id="rId8"/>
          <w:headerReference w:type="first" r:id="rId9"/>
          <w:footerReference w:type="first" r:id="rId10"/>
          <w:pgSz w:w="12240" w:h="15840"/>
          <w:pgMar w:top="1440" w:right="1800" w:bottom="1440" w:left="1800" w:header="1440" w:footer="1440" w:gutter="0"/>
          <w:lnNumType w:countBy="1" w:restart="continuous"/>
          <w:cols w:space="720"/>
          <w:titlePg/>
          <w:docGrid w:linePitch="360"/>
        </w:sectPr>
      </w:pPr>
    </w:p>
    <w:p w:rsidR="00DB7AAF" w:rsidRPr="00915B66" w:rsidRDefault="00DB7AAF" w:rsidP="00DB7AAF">
      <w:pPr>
        <w:jc w:val="center"/>
        <w:rPr>
          <w:b/>
        </w:rPr>
      </w:pPr>
      <w:r w:rsidRPr="00915B66">
        <w:rPr>
          <w:b/>
        </w:rPr>
        <w:t>___________________________</w:t>
      </w:r>
    </w:p>
    <w:p w:rsidR="00DB7AAF" w:rsidRPr="00915B66" w:rsidRDefault="00915B66" w:rsidP="00DB7AAF">
      <w:pPr>
        <w:jc w:val="center"/>
      </w:pPr>
      <w:r w:rsidRPr="00915B66">
        <w:t>Paige E. Hungate</w:t>
      </w:r>
    </w:p>
    <w:p w:rsidR="00DB7AAF" w:rsidRPr="00915B66" w:rsidRDefault="00DB7AAF" w:rsidP="00DB7AAF">
      <w:pPr>
        <w:jc w:val="center"/>
      </w:pPr>
      <w:r w:rsidRPr="00915B66">
        <w:t>Student Body President</w:t>
      </w:r>
    </w:p>
    <w:p w:rsidR="004E0E7F" w:rsidRDefault="004E0E7F" w:rsidP="004E0E7F">
      <w:pPr>
        <w:jc w:val="center"/>
      </w:pPr>
      <w:r>
        <w:t>________</w:t>
      </w:r>
    </w:p>
    <w:p w:rsidR="00DB7AAF" w:rsidRPr="00915B66" w:rsidRDefault="004E0E7F" w:rsidP="00C47312">
      <w:pPr>
        <w:jc w:val="center"/>
      </w:pPr>
      <w:r>
        <w:t>Date</w:t>
      </w:r>
    </w:p>
    <w:p w:rsidR="00DB7AAF" w:rsidRPr="00915B66" w:rsidRDefault="00DB7AAF" w:rsidP="00DB7AAF">
      <w:pPr>
        <w:jc w:val="center"/>
        <w:rPr>
          <w:b/>
        </w:rPr>
      </w:pPr>
      <w:r w:rsidRPr="00915B66">
        <w:rPr>
          <w:b/>
        </w:rPr>
        <w:t>___________________________</w:t>
      </w:r>
    </w:p>
    <w:p w:rsidR="00DB7AAF" w:rsidRPr="00915B66" w:rsidRDefault="00915B66" w:rsidP="00DB7AAF">
      <w:pPr>
        <w:jc w:val="center"/>
      </w:pPr>
      <w:r w:rsidRPr="00915B66">
        <w:t>Breck Towner</w:t>
      </w:r>
    </w:p>
    <w:p w:rsidR="004E0E7F" w:rsidRDefault="00DB7AAF" w:rsidP="004E0E7F">
      <w:pPr>
        <w:jc w:val="center"/>
      </w:pPr>
      <w:r w:rsidRPr="00915B66">
        <w:t>President of the Senate</w:t>
      </w:r>
    </w:p>
    <w:p w:rsidR="004E0E7F" w:rsidRDefault="004E0E7F" w:rsidP="004E0E7F">
      <w:pPr>
        <w:jc w:val="center"/>
      </w:pPr>
      <w:r>
        <w:t>________</w:t>
      </w:r>
    </w:p>
    <w:p w:rsidR="004E0E7F" w:rsidRPr="00671404" w:rsidRDefault="004E0E7F" w:rsidP="004E0E7F">
      <w:pPr>
        <w:jc w:val="center"/>
      </w:pPr>
      <w:r>
        <w:t>Date</w:t>
      </w:r>
    </w:p>
    <w:p w:rsidR="004E0E7F" w:rsidRPr="00915B66" w:rsidRDefault="004E0E7F" w:rsidP="00DB7AAF">
      <w:pPr>
        <w:jc w:val="center"/>
        <w:sectPr w:rsidR="004E0E7F" w:rsidRPr="00915B66" w:rsidSect="00461AFB">
          <w:type w:val="continuous"/>
          <w:pgSz w:w="12240" w:h="15840"/>
          <w:pgMar w:top="1440" w:right="1800" w:bottom="1440" w:left="1800" w:header="1440" w:footer="720" w:gutter="0"/>
          <w:cols w:num="2" w:space="720"/>
          <w:docGrid w:linePitch="360"/>
        </w:sectPr>
      </w:pPr>
    </w:p>
    <w:p w:rsidR="00DB7AAF" w:rsidRPr="00915B66" w:rsidRDefault="00DB7AAF" w:rsidP="00DB7AAF">
      <w:pPr>
        <w:jc w:val="center"/>
        <w:rPr>
          <w:b/>
        </w:rPr>
      </w:pPr>
      <w:r w:rsidRPr="00915B66">
        <w:rPr>
          <w:b/>
        </w:rPr>
        <w:t>___________________________</w:t>
      </w:r>
    </w:p>
    <w:p w:rsidR="00DB7AAF" w:rsidRPr="00915B66" w:rsidRDefault="0021606B" w:rsidP="00DB7AAF">
      <w:pPr>
        <w:jc w:val="center"/>
      </w:pPr>
      <w:r>
        <w:t>(VPSA)</w:t>
      </w:r>
      <w:r w:rsidR="00DB7AAF" w:rsidRPr="00915B66">
        <w:t xml:space="preserve"> on behalf of</w:t>
      </w:r>
    </w:p>
    <w:p w:rsidR="00DB7AAF" w:rsidRPr="00915B66" w:rsidRDefault="00DB7AAF" w:rsidP="00DB7AAF">
      <w:pPr>
        <w:jc w:val="center"/>
      </w:pPr>
      <w:r w:rsidRPr="00915B66">
        <w:t>Dr. John Bardo</w:t>
      </w:r>
    </w:p>
    <w:p w:rsidR="00DB7AAF" w:rsidRPr="00915B66" w:rsidRDefault="00DB7AAF" w:rsidP="00DB7AAF">
      <w:pPr>
        <w:jc w:val="center"/>
      </w:pPr>
      <w:r w:rsidRPr="00915B66">
        <w:t>President of the University</w:t>
      </w:r>
    </w:p>
    <w:p w:rsidR="004E0E7F" w:rsidRDefault="004E0E7F" w:rsidP="004E0E7F">
      <w:pPr>
        <w:jc w:val="center"/>
      </w:pPr>
      <w:r>
        <w:t>________</w:t>
      </w:r>
    </w:p>
    <w:p w:rsidR="004E0E7F" w:rsidRPr="00671404" w:rsidRDefault="004E0E7F" w:rsidP="004E0E7F">
      <w:pPr>
        <w:jc w:val="center"/>
      </w:pPr>
      <w:r>
        <w:t>Date</w:t>
      </w:r>
    </w:p>
    <w:p w:rsidR="000B4AB2" w:rsidRPr="00DB7AAF" w:rsidRDefault="000B4AB2" w:rsidP="004E0E7F">
      <w:pPr>
        <w:jc w:val="center"/>
      </w:pPr>
    </w:p>
    <w:sectPr w:rsidR="000B4AB2" w:rsidRPr="00DB7AAF" w:rsidSect="007C2BBA">
      <w:type w:val="continuous"/>
      <w:pgSz w:w="12240" w:h="15840"/>
      <w:pgMar w:top="1440" w:right="1800" w:bottom="1440" w:left="1800" w:header="14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308F" w:rsidRDefault="00DF308F" w:rsidP="00DB7AAF">
      <w:pPr>
        <w:spacing w:after="0" w:line="240" w:lineRule="auto"/>
      </w:pPr>
      <w:r>
        <w:separator/>
      </w:r>
    </w:p>
  </w:endnote>
  <w:endnote w:type="continuationSeparator" w:id="0">
    <w:p w:rsidR="00DF308F" w:rsidRDefault="00DF308F" w:rsidP="00DB7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lavika Bold">
    <w:altName w:val="Franklin Gothic Demi Cond"/>
    <w:panose1 w:val="00000000000000000000"/>
    <w:charset w:val="00"/>
    <w:family w:val="swiss"/>
    <w:notTrueType/>
    <w:pitch w:val="variable"/>
    <w:sig w:usb0="A00002AF" w:usb1="5000204A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Klavika Regular">
    <w:altName w:val="Franklin Gothic Medium Cond"/>
    <w:panose1 w:val="00000000000000000000"/>
    <w:charset w:val="00"/>
    <w:family w:val="swiss"/>
    <w:notTrueType/>
    <w:pitch w:val="variable"/>
    <w:sig w:usb0="A00002AF" w:usb1="5000204A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BBA" w:rsidRDefault="00DB7AAF" w:rsidP="00476CF6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34714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BBA" w:rsidRDefault="00DB7AAF" w:rsidP="00476CF6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34714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308F" w:rsidRDefault="00DF308F" w:rsidP="00DB7AAF">
      <w:pPr>
        <w:spacing w:after="0" w:line="240" w:lineRule="auto"/>
      </w:pPr>
      <w:r>
        <w:separator/>
      </w:r>
    </w:p>
  </w:footnote>
  <w:footnote w:type="continuationSeparator" w:id="0">
    <w:p w:rsidR="00DF308F" w:rsidRDefault="00DF308F" w:rsidP="00DB7A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BBA" w:rsidRPr="007C2BBA" w:rsidRDefault="00134714" w:rsidP="007C2BBA">
    <w:pPr>
      <w:pStyle w:val="Header"/>
      <w:tabs>
        <w:tab w:val="clear" w:pos="4320"/>
        <w:tab w:val="left" w:pos="720"/>
        <w:tab w:val="left" w:pos="1440"/>
        <w:tab w:val="left" w:pos="2160"/>
        <w:tab w:val="left" w:pos="2880"/>
      </w:tabs>
      <w:rPr>
        <w:b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BBA" w:rsidRDefault="00DB7AAF" w:rsidP="007C2BBA">
    <w:pPr>
      <w:pStyle w:val="Heading1"/>
    </w:pPr>
    <w:r>
      <w:t>Wichita State University</w:t>
    </w:r>
  </w:p>
  <w:p w:rsidR="007C2BBA" w:rsidRDefault="00DB7AAF" w:rsidP="007C2BBA">
    <w:pPr>
      <w:pStyle w:val="Heading2"/>
    </w:pPr>
    <w:r>
      <w:t>Student Government Association</w:t>
    </w:r>
  </w:p>
  <w:p w:rsidR="00FF0809" w:rsidRPr="00FF0809" w:rsidRDefault="00915B66" w:rsidP="00FF0809">
    <w:pPr>
      <w:pStyle w:val="Heading2"/>
    </w:pPr>
    <w:r>
      <w:t>60</w:t>
    </w:r>
    <w:r w:rsidR="00DB7AAF" w:rsidRPr="00FF0809">
      <w:rPr>
        <w:vertAlign w:val="superscript"/>
      </w:rPr>
      <w:t>th</w:t>
    </w:r>
    <w:r w:rsidR="00DB7AAF">
      <w:t xml:space="preserve"> Session of the Student Senate</w:t>
    </w:r>
  </w:p>
  <w:p w:rsidR="00106F24" w:rsidRDefault="00106F24" w:rsidP="00106F24">
    <w:pPr>
      <w:pStyle w:val="Header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after="120"/>
      <w:ind w:left="2160" w:hanging="2160"/>
      <w:rPr>
        <w:b/>
      </w:rPr>
    </w:pPr>
    <w:r>
      <w:rPr>
        <w:b/>
      </w:rPr>
      <w:t>TITLE:</w:t>
    </w:r>
    <w:r>
      <w:rPr>
        <w:b/>
      </w:rPr>
      <w:tab/>
    </w:r>
    <w:r>
      <w:rPr>
        <w:b/>
      </w:rPr>
      <w:tab/>
      <w:t>SB-60-</w:t>
    </w:r>
    <w:r w:rsidR="00E914B0">
      <w:rPr>
        <w:b/>
      </w:rPr>
      <w:t>099: Amendments to S029, S072, and S084</w:t>
    </w:r>
  </w:p>
  <w:p w:rsidR="00106F24" w:rsidRDefault="00106F24" w:rsidP="00106F24">
    <w:pPr>
      <w:pStyle w:val="Header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after="120"/>
    </w:pPr>
    <w:r>
      <w:t>AUTHOR(S):</w:t>
    </w:r>
    <w:r>
      <w:tab/>
    </w:r>
    <w:r>
      <w:tab/>
      <w:t>Paige E. Hungate, Student Body President</w:t>
    </w:r>
  </w:p>
  <w:p w:rsidR="00106F24" w:rsidRDefault="00106F24" w:rsidP="00106F24">
    <w:pPr>
      <w:pStyle w:val="Header"/>
      <w:pBdr>
        <w:bottom w:val="single" w:sz="12" w:space="1" w:color="auto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after="120"/>
    </w:pPr>
    <w:r>
      <w:t>FIRST READ:</w:t>
    </w:r>
    <w:r>
      <w:tab/>
    </w:r>
    <w:r>
      <w:tab/>
      <w:t>November 29, 2017</w:t>
    </w:r>
  </w:p>
  <w:p w:rsidR="002B3FF8" w:rsidRPr="007C2BBA" w:rsidRDefault="00106F24" w:rsidP="00106F24">
    <w:pPr>
      <w:pStyle w:val="Header"/>
      <w:pBdr>
        <w:bottom w:val="single" w:sz="12" w:space="1" w:color="auto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after="120"/>
    </w:pPr>
    <w:r>
      <w:t>SECOND READ:</w:t>
    </w:r>
    <w:r>
      <w:tab/>
      <w:t>December 6,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BF7EE7"/>
    <w:multiLevelType w:val="hybridMultilevel"/>
    <w:tmpl w:val="D05040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F24"/>
    <w:rsid w:val="000B4AB2"/>
    <w:rsid w:val="00106F24"/>
    <w:rsid w:val="00134714"/>
    <w:rsid w:val="0021606B"/>
    <w:rsid w:val="00461AFB"/>
    <w:rsid w:val="004A00A0"/>
    <w:rsid w:val="004E0E7F"/>
    <w:rsid w:val="005002E1"/>
    <w:rsid w:val="005D51F8"/>
    <w:rsid w:val="005F4058"/>
    <w:rsid w:val="008F21BF"/>
    <w:rsid w:val="00915B66"/>
    <w:rsid w:val="009F7179"/>
    <w:rsid w:val="00C47312"/>
    <w:rsid w:val="00DB7AAF"/>
    <w:rsid w:val="00DF308F"/>
    <w:rsid w:val="00E91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9CFDD23C-E92A-44D9-A304-F605B237F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aramond" w:eastAsiaTheme="minorEastAsia" w:hAnsi="Garamond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B7AA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spacing w:after="120" w:line="240" w:lineRule="auto"/>
      <w:jc w:val="center"/>
      <w:outlineLvl w:val="0"/>
    </w:pPr>
    <w:rPr>
      <w:rFonts w:ascii="Klavika Bold" w:eastAsia="MS Mincho" w:hAnsi="Klavika Bold" w:cs="Times New Roman"/>
      <w:sz w:val="4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DB7AAF"/>
    <w:pPr>
      <w:outlineLvl w:val="1"/>
    </w:pPr>
    <w:rPr>
      <w:rFonts w:ascii="Klavika Regular" w:hAnsi="Klavika Regular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7AAF"/>
    <w:rPr>
      <w:rFonts w:ascii="Klavika Bold" w:eastAsia="MS Mincho" w:hAnsi="Klavika Bold" w:cs="Times New Roman"/>
      <w:sz w:val="48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B7AAF"/>
    <w:rPr>
      <w:rFonts w:ascii="Klavika Regular" w:eastAsia="MS Mincho" w:hAnsi="Klavika Regular" w:cs="Times New Roman"/>
      <w:sz w:val="32"/>
      <w:szCs w:val="24"/>
    </w:rPr>
  </w:style>
  <w:style w:type="paragraph" w:styleId="ListParagraph">
    <w:name w:val="List Paragraph"/>
    <w:basedOn w:val="Normal"/>
    <w:uiPriority w:val="34"/>
    <w:qFormat/>
    <w:rsid w:val="00DB7AA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spacing w:after="120" w:line="240" w:lineRule="auto"/>
      <w:ind w:left="720"/>
      <w:contextualSpacing/>
    </w:pPr>
    <w:rPr>
      <w:rFonts w:eastAsia="MS Mincho" w:cs="Times New Roman"/>
    </w:rPr>
  </w:style>
  <w:style w:type="paragraph" w:styleId="Header">
    <w:name w:val="header"/>
    <w:basedOn w:val="Normal"/>
    <w:link w:val="HeaderChar"/>
    <w:uiPriority w:val="99"/>
    <w:unhideWhenUsed/>
    <w:rsid w:val="00DB7AAF"/>
    <w:pPr>
      <w:tabs>
        <w:tab w:val="center" w:pos="4320"/>
        <w:tab w:val="right" w:pos="8640"/>
      </w:tabs>
      <w:spacing w:after="0" w:line="240" w:lineRule="auto"/>
    </w:pPr>
    <w:rPr>
      <w:rFonts w:eastAsia="MS Mincho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DB7AAF"/>
    <w:rPr>
      <w:rFonts w:ascii="Garamond" w:eastAsia="MS Mincho" w:hAnsi="Garamond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B7AAF"/>
    <w:pPr>
      <w:tabs>
        <w:tab w:val="center" w:pos="4320"/>
        <w:tab w:val="right" w:pos="8640"/>
      </w:tabs>
      <w:spacing w:after="0" w:line="240" w:lineRule="auto"/>
    </w:pPr>
    <w:rPr>
      <w:rFonts w:eastAsia="MS Mincho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DB7AAF"/>
    <w:rPr>
      <w:rFonts w:ascii="Garamond" w:eastAsia="MS Mincho" w:hAnsi="Garamond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DB7AAF"/>
  </w:style>
  <w:style w:type="character" w:styleId="LineNumber">
    <w:name w:val="line number"/>
    <w:basedOn w:val="DefaultParagraphFont"/>
    <w:uiPriority w:val="99"/>
    <w:semiHidden/>
    <w:unhideWhenUsed/>
    <w:rsid w:val="005D51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Templates\2017_2018%20Amendment%20Template%20fin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2017_2018 Amendment Template final</Template>
  <TotalTime>0</TotalTime>
  <Pages>3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WSU</Company>
  <LinksUpToDate>false</LinksUpToDate>
  <CharactersWithSpaces>3789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SGA President</dc:creator>
  <cp:lastModifiedBy>SGA President</cp:lastModifiedBy>
  <cp:revision>3</cp:revision>
  <dcterms:created xsi:type="dcterms:W3CDTF">2017-11-27T19:31:00Z</dcterms:created>
  <dcterms:modified xsi:type="dcterms:W3CDTF">2017-11-27T19:34:00Z</dcterms:modified>
</cp:coreProperties>
</file>